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4F074" w14:textId="77777777" w:rsidR="00A10773" w:rsidRPr="008D042F" w:rsidRDefault="008A7F85" w:rsidP="00A10773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NOTA</w:t>
      </w:r>
    </w:p>
    <w:p w14:paraId="43794FCF" w14:textId="77777777" w:rsidR="00A10773" w:rsidRPr="008D042F" w:rsidRDefault="00A10773" w:rsidP="00A10773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1FF77E7C" w14:textId="77777777" w:rsidR="00A10773" w:rsidRDefault="00A10773" w:rsidP="00A10773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74BC1D0E" w14:textId="77777777" w:rsidR="00A10773" w:rsidRDefault="00A10773" w:rsidP="00A10773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6FB3A342" w14:textId="77777777" w:rsidR="00A10773" w:rsidRDefault="00A10773" w:rsidP="00A10773">
      <w:pPr>
        <w:tabs>
          <w:tab w:val="left" w:pos="2055"/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ab/>
      </w:r>
    </w:p>
    <w:p w14:paraId="6A6F0E1C" w14:textId="77777777" w:rsidR="00590DBF" w:rsidRDefault="00590DBF" w:rsidP="00590DBF">
      <w:pPr>
        <w:spacing w:after="0"/>
        <w:rPr>
          <w:rFonts w:eastAsia="MS Mincho"/>
          <w:i/>
          <w:sz w:val="20"/>
          <w:szCs w:val="20"/>
          <w:lang w:eastAsia="it-IT"/>
        </w:rPr>
      </w:pPr>
      <w:r>
        <w:rPr>
          <w:rFonts w:eastAsia="MS Mincho"/>
          <w:i/>
          <w:sz w:val="20"/>
          <w:szCs w:val="20"/>
          <w:lang w:eastAsia="it-IT"/>
        </w:rPr>
        <w:t>Relazioni con i Media e Immagine</w:t>
      </w:r>
    </w:p>
    <w:p w14:paraId="417D34D2" w14:textId="77777777" w:rsidR="00590DBF" w:rsidRDefault="00590DBF" w:rsidP="00590DBF">
      <w:pPr>
        <w:spacing w:after="0"/>
        <w:rPr>
          <w:rFonts w:eastAsia="MS Mincho"/>
          <w:i/>
          <w:sz w:val="20"/>
          <w:szCs w:val="20"/>
          <w:lang w:eastAsia="it-IT"/>
        </w:rPr>
      </w:pPr>
      <w:r>
        <w:rPr>
          <w:rFonts w:eastAsia="MS Mincho"/>
          <w:i/>
          <w:sz w:val="20"/>
          <w:szCs w:val="20"/>
          <w:lang w:eastAsia="it-IT"/>
        </w:rPr>
        <w:t>Comunicazione e Media</w:t>
      </w:r>
    </w:p>
    <w:p w14:paraId="4978FBA1" w14:textId="08BDF250" w:rsidR="00A10773" w:rsidRPr="00B257B5" w:rsidRDefault="00A10773" w:rsidP="00A10773">
      <w:pPr>
        <w:spacing w:after="0"/>
        <w:rPr>
          <w:rFonts w:eastAsia="MS Mincho"/>
          <w:sz w:val="20"/>
          <w:szCs w:val="20"/>
          <w:lang w:eastAsia="it-IT"/>
        </w:rPr>
      </w:pPr>
    </w:p>
    <w:p w14:paraId="660F2E9C" w14:textId="19F98F27" w:rsidR="0065454A" w:rsidRPr="00B257B5" w:rsidRDefault="00B257B5" w:rsidP="00297165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B257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Letturisti: nuova società dichiara disponibilità ad </w:t>
      </w:r>
      <w:r w:rsidRPr="00B257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assorbire tutto il personale uscente</w:t>
      </w:r>
    </w:p>
    <w:p w14:paraId="36E5144D" w14:textId="77777777" w:rsidR="0065454A" w:rsidRPr="00D813BB" w:rsidRDefault="0065454A" w:rsidP="0065454A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02844F4D" w14:textId="5BD86F55" w:rsidR="00B257B5" w:rsidRPr="00B257B5" w:rsidRDefault="00937630" w:rsidP="00B257B5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813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Bari, </w:t>
      </w:r>
      <w:r w:rsidR="00B257B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12 se</w:t>
      </w:r>
      <w:r w:rsidR="00233D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tte</w:t>
      </w:r>
      <w:r w:rsidR="00B257B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mbre</w:t>
      </w:r>
      <w:r w:rsidRPr="00D813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2022 </w:t>
      </w:r>
      <w:r w:rsidRPr="00D813B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– </w:t>
      </w:r>
      <w:r w:rsidR="00B257B5" w:rsidRPr="00B257B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La società subentrante nel servizio di rilievo dei consumi d’utenza nelle aree di competenza di Acquedotto Pugliese (AQP) ha confermato </w:t>
      </w:r>
      <w:r w:rsidR="00B257B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per iscritto, con una </w:t>
      </w:r>
      <w:proofErr w:type="spellStart"/>
      <w:r w:rsidR="00B257B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pec</w:t>
      </w:r>
      <w:proofErr w:type="spellEnd"/>
      <w:r w:rsidR="00B257B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  <w:r w:rsidR="00B257B5" w:rsidRPr="00B257B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quanto già assicurato </w:t>
      </w:r>
      <w:r w:rsidR="00B257B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verbalmente</w:t>
      </w:r>
      <w:r w:rsidR="00B257B5" w:rsidRPr="00B257B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nelle settimane precedenti, dichiarando “la disponibilità all’assorbimento del personale dell'azienda uscente dal servizio”.</w:t>
      </w:r>
    </w:p>
    <w:p w14:paraId="28E2FCAA" w14:textId="77777777" w:rsidR="00B257B5" w:rsidRPr="00B257B5" w:rsidRDefault="00B257B5" w:rsidP="00B257B5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1596FB8" w14:textId="3A13246D" w:rsidR="00D813BB" w:rsidRPr="00B257B5" w:rsidRDefault="00B257B5" w:rsidP="00B257B5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257B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“Raccogliendo la richiesta di Acquedotto Pugliese di effettuare un importante sforzo economico teso a minimizzare al massimo l'impatto sociale di questo passaggio ci rendiamo disponibili – rassicura l’azienda nella comunicazione indirizzata ad AQP - ad </w:t>
      </w:r>
      <w:r w:rsidRPr="00233D1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assorbire tutto il personale uscente.</w:t>
      </w:r>
      <w:r w:rsidRPr="00B257B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Sotto tale profilo, si procederà ad un sereno e proficuo confronto per una univoca soluzione della questione”.</w:t>
      </w:r>
    </w:p>
    <w:p w14:paraId="5F216559" w14:textId="15F592BA" w:rsidR="00D813BB" w:rsidRDefault="00D813BB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90AAEF5" w14:textId="79E6A81E" w:rsidR="00B257B5" w:rsidRDefault="00B257B5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0CC932B" w14:textId="77777777" w:rsidR="00B257B5" w:rsidRPr="00D813BB" w:rsidRDefault="00B257B5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bookmarkStart w:id="0" w:name="_GoBack"/>
      <w:bookmarkEnd w:id="0"/>
    </w:p>
    <w:sectPr w:rsidR="00B257B5" w:rsidRPr="00D813BB" w:rsidSect="00E9489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42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C2167" w14:textId="77777777" w:rsidR="00223595" w:rsidRDefault="00223595" w:rsidP="00714662">
      <w:pPr>
        <w:spacing w:after="0" w:line="240" w:lineRule="auto"/>
      </w:pPr>
      <w:r>
        <w:separator/>
      </w:r>
    </w:p>
  </w:endnote>
  <w:endnote w:type="continuationSeparator" w:id="0">
    <w:p w14:paraId="76203425" w14:textId="77777777" w:rsidR="00223595" w:rsidRDefault="00223595" w:rsidP="0071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572456"/>
      <w:docPartObj>
        <w:docPartGallery w:val="Page Numbers (Bottom of Page)"/>
        <w:docPartUnique/>
      </w:docPartObj>
    </w:sdtPr>
    <w:sdtEndPr/>
    <w:sdtContent>
      <w:sdt>
        <w:sdtPr>
          <w:id w:val="288861608"/>
          <w:docPartObj>
            <w:docPartGallery w:val="Page Numbers (Top of Page)"/>
            <w:docPartUnique/>
          </w:docPartObj>
        </w:sdtPr>
        <w:sdtEndPr/>
        <w:sdtContent>
          <w:p w14:paraId="184F7C5D" w14:textId="46741C13" w:rsidR="00714662" w:rsidRDefault="00714662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46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46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62AA2B" w14:textId="77777777" w:rsidR="00714662" w:rsidRDefault="007146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D2BE6" w14:textId="77777777" w:rsidR="00590DBF" w:rsidRDefault="00590DBF" w:rsidP="00590DBF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 xml:space="preserve">Comunicazione e Media </w:t>
    </w:r>
  </w:p>
  <w:p w14:paraId="6BBA13E8" w14:textId="77777777" w:rsidR="00590DBF" w:rsidRDefault="00590DBF" w:rsidP="00590DBF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Area Relazioni con i Media e Immagine</w:t>
    </w:r>
  </w:p>
  <w:p w14:paraId="5C9AA723" w14:textId="77777777" w:rsidR="00590DBF" w:rsidRDefault="00590DBF" w:rsidP="00590DBF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Responsabile: Vito Palumbo</w:t>
    </w:r>
  </w:p>
  <w:p w14:paraId="340ACD4C" w14:textId="77777777" w:rsidR="00590DBF" w:rsidRPr="00EB60C9" w:rsidRDefault="00590DBF" w:rsidP="00590DBF">
    <w:pPr>
      <w:tabs>
        <w:tab w:val="center" w:pos="4819"/>
        <w:tab w:val="right" w:pos="9638"/>
      </w:tabs>
      <w:spacing w:after="0" w:line="240" w:lineRule="auto"/>
      <w:rPr>
        <w:sz w:val="20"/>
        <w:szCs w:val="20"/>
        <w:lang w:val="en-US"/>
      </w:rPr>
    </w:pPr>
    <w:r w:rsidRPr="00EB60C9">
      <w:rPr>
        <w:sz w:val="20"/>
        <w:szCs w:val="20"/>
        <w:lang w:val="en-US"/>
      </w:rPr>
      <w:t>Rif. Mob. 3282226949</w:t>
    </w:r>
  </w:p>
  <w:p w14:paraId="1D729F73" w14:textId="77777777" w:rsidR="00590DBF" w:rsidRPr="00EB60C9" w:rsidRDefault="00590DBF" w:rsidP="00590DBF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 w:rsidRPr="00EB60C9">
      <w:rPr>
        <w:sz w:val="20"/>
        <w:szCs w:val="20"/>
      </w:rPr>
      <w:t xml:space="preserve">Rif. </w:t>
    </w:r>
    <w:proofErr w:type="spellStart"/>
    <w:r w:rsidRPr="00EB60C9">
      <w:rPr>
        <w:sz w:val="20"/>
        <w:szCs w:val="20"/>
      </w:rPr>
      <w:t>Tel</w:t>
    </w:r>
    <w:proofErr w:type="spellEnd"/>
    <w:r w:rsidRPr="00EB60C9">
      <w:rPr>
        <w:sz w:val="20"/>
        <w:szCs w:val="20"/>
      </w:rPr>
      <w:t xml:space="preserve"> 0805723442 </w:t>
    </w:r>
  </w:p>
  <w:p w14:paraId="515BB327" w14:textId="77777777" w:rsidR="00590DBF" w:rsidRPr="00EB60C9" w:rsidRDefault="00590DBF" w:rsidP="00590DBF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 w:rsidRPr="00EB60C9">
      <w:rPr>
        <w:sz w:val="20"/>
        <w:szCs w:val="20"/>
      </w:rPr>
      <w:t xml:space="preserve">Rif. e-mail: </w:t>
    </w:r>
    <w:r w:rsidRPr="00EB60C9">
      <w:rPr>
        <w:rStyle w:val="Collegamentoipertestuale"/>
        <w:sz w:val="20"/>
        <w:szCs w:val="20"/>
      </w:rPr>
      <w:t>relazioni.media@aqp.it</w:t>
    </w:r>
    <w:r w:rsidRPr="00EB60C9">
      <w:rPr>
        <w:sz w:val="20"/>
        <w:szCs w:val="20"/>
      </w:rPr>
      <w:t xml:space="preserve"> </w:t>
    </w:r>
  </w:p>
  <w:p w14:paraId="211C6E74" w14:textId="77777777" w:rsidR="00714662" w:rsidRDefault="00714662" w:rsidP="00714662">
    <w:pPr>
      <w:pStyle w:val="Pidipagina"/>
    </w:pPr>
    <w:r>
      <w:rPr>
        <w:noProof/>
        <w:lang w:eastAsia="it-IT"/>
      </w:rPr>
      <w:drawing>
        <wp:inline distT="0" distB="0" distL="0" distR="0" wp14:anchorId="7C81BF84" wp14:editId="189D138E">
          <wp:extent cx="6330428" cy="6858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QP 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8" r="6613" b="36358"/>
                  <a:stretch/>
                </pic:blipFill>
                <pic:spPr bwMode="auto">
                  <a:xfrm>
                    <a:off x="0" y="0"/>
                    <a:ext cx="6335997" cy="6864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60D52" w14:textId="77777777" w:rsidR="00223595" w:rsidRDefault="00223595" w:rsidP="00714662">
      <w:pPr>
        <w:spacing w:after="0" w:line="240" w:lineRule="auto"/>
      </w:pPr>
      <w:r>
        <w:separator/>
      </w:r>
    </w:p>
  </w:footnote>
  <w:footnote w:type="continuationSeparator" w:id="0">
    <w:p w14:paraId="649A1632" w14:textId="77777777" w:rsidR="00223595" w:rsidRDefault="00223595" w:rsidP="0071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E94CA" w14:textId="77777777" w:rsidR="00E9489E" w:rsidRDefault="00E9489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D6F41A5" wp14:editId="60363EDE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6500" cy="1114425"/>
          <wp:effectExtent l="0" t="0" r="6350" b="9525"/>
          <wp:wrapThrough wrapText="bothSides">
            <wp:wrapPolygon edited="0">
              <wp:start x="0" y="0"/>
              <wp:lineTo x="0" y="21415"/>
              <wp:lineTo x="21564" y="21415"/>
              <wp:lineTo x="21564" y="0"/>
              <wp:lineTo x="0" y="0"/>
            </wp:wrapPolygon>
          </wp:wrapThrough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53"/>
                  <a:stretch/>
                </pic:blipFill>
                <pic:spPr bwMode="auto">
                  <a:xfrm>
                    <a:off x="0" y="0"/>
                    <a:ext cx="755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D7EEA" w14:textId="77777777" w:rsidR="00E9489E" w:rsidRDefault="00E9489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C16A218" wp14:editId="2B552539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2059305" cy="1654810"/>
          <wp:effectExtent l="0" t="0" r="0" b="2540"/>
          <wp:wrapThrough wrapText="bothSides">
            <wp:wrapPolygon edited="0">
              <wp:start x="0" y="0"/>
              <wp:lineTo x="0" y="21384"/>
              <wp:lineTo x="21380" y="21384"/>
              <wp:lineTo x="21380" y="0"/>
              <wp:lineTo x="0" y="0"/>
            </wp:wrapPolygon>
          </wp:wrapThrough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921"/>
                  <a:stretch/>
                </pic:blipFill>
                <pic:spPr bwMode="auto">
                  <a:xfrm>
                    <a:off x="0" y="0"/>
                    <a:ext cx="2059305" cy="165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D61"/>
    <w:multiLevelType w:val="hybridMultilevel"/>
    <w:tmpl w:val="6CAA4C08"/>
    <w:lvl w:ilvl="0" w:tplc="627EE76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D4886"/>
    <w:multiLevelType w:val="hybridMultilevel"/>
    <w:tmpl w:val="DC3A3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59C6"/>
    <w:multiLevelType w:val="hybridMultilevel"/>
    <w:tmpl w:val="87761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A4049"/>
    <w:multiLevelType w:val="hybridMultilevel"/>
    <w:tmpl w:val="005C1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F1FF7"/>
    <w:multiLevelType w:val="hybridMultilevel"/>
    <w:tmpl w:val="E7BA8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531B7"/>
    <w:multiLevelType w:val="hybridMultilevel"/>
    <w:tmpl w:val="F2C40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83CF2"/>
    <w:multiLevelType w:val="hybridMultilevel"/>
    <w:tmpl w:val="90CEB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62"/>
    <w:rsid w:val="00021782"/>
    <w:rsid w:val="00035D60"/>
    <w:rsid w:val="000371D8"/>
    <w:rsid w:val="0007292F"/>
    <w:rsid w:val="000734EA"/>
    <w:rsid w:val="00075630"/>
    <w:rsid w:val="00087430"/>
    <w:rsid w:val="00095962"/>
    <w:rsid w:val="000A5614"/>
    <w:rsid w:val="000B2491"/>
    <w:rsid w:val="000E07D1"/>
    <w:rsid w:val="001F7DB6"/>
    <w:rsid w:val="0020201B"/>
    <w:rsid w:val="0021134C"/>
    <w:rsid w:val="00223595"/>
    <w:rsid w:val="00230D36"/>
    <w:rsid w:val="00233D11"/>
    <w:rsid w:val="00283BEB"/>
    <w:rsid w:val="00283C56"/>
    <w:rsid w:val="00297165"/>
    <w:rsid w:val="002A6C4D"/>
    <w:rsid w:val="002C2ABB"/>
    <w:rsid w:val="002D1F6B"/>
    <w:rsid w:val="002D3A86"/>
    <w:rsid w:val="002D535F"/>
    <w:rsid w:val="002E7A51"/>
    <w:rsid w:val="0032135F"/>
    <w:rsid w:val="00342049"/>
    <w:rsid w:val="0036286C"/>
    <w:rsid w:val="00370FE3"/>
    <w:rsid w:val="00381166"/>
    <w:rsid w:val="003944A6"/>
    <w:rsid w:val="003D2F57"/>
    <w:rsid w:val="003D5E0A"/>
    <w:rsid w:val="00401264"/>
    <w:rsid w:val="0041302A"/>
    <w:rsid w:val="00420F33"/>
    <w:rsid w:val="00432242"/>
    <w:rsid w:val="004A129A"/>
    <w:rsid w:val="004B17B4"/>
    <w:rsid w:val="004C3DA2"/>
    <w:rsid w:val="004D5D2A"/>
    <w:rsid w:val="004F290A"/>
    <w:rsid w:val="00515C23"/>
    <w:rsid w:val="00533E0E"/>
    <w:rsid w:val="00535AE8"/>
    <w:rsid w:val="00556616"/>
    <w:rsid w:val="00560FE6"/>
    <w:rsid w:val="00561ADA"/>
    <w:rsid w:val="00583E76"/>
    <w:rsid w:val="00590DBF"/>
    <w:rsid w:val="00593EB9"/>
    <w:rsid w:val="005C2653"/>
    <w:rsid w:val="005C7B9B"/>
    <w:rsid w:val="0060540D"/>
    <w:rsid w:val="00647FA6"/>
    <w:rsid w:val="0065454A"/>
    <w:rsid w:val="00676389"/>
    <w:rsid w:val="006778EF"/>
    <w:rsid w:val="00687F67"/>
    <w:rsid w:val="00695948"/>
    <w:rsid w:val="006B66CE"/>
    <w:rsid w:val="006C6785"/>
    <w:rsid w:val="006D2EFB"/>
    <w:rsid w:val="006E70F6"/>
    <w:rsid w:val="00714662"/>
    <w:rsid w:val="007269F5"/>
    <w:rsid w:val="00757BDA"/>
    <w:rsid w:val="00763368"/>
    <w:rsid w:val="00777ECB"/>
    <w:rsid w:val="007A6432"/>
    <w:rsid w:val="007D0713"/>
    <w:rsid w:val="00814BE6"/>
    <w:rsid w:val="0081600F"/>
    <w:rsid w:val="008243A8"/>
    <w:rsid w:val="008A7F85"/>
    <w:rsid w:val="008F487D"/>
    <w:rsid w:val="00905237"/>
    <w:rsid w:val="009063AC"/>
    <w:rsid w:val="009160ED"/>
    <w:rsid w:val="009219FD"/>
    <w:rsid w:val="00923551"/>
    <w:rsid w:val="00933A51"/>
    <w:rsid w:val="00937630"/>
    <w:rsid w:val="00954D46"/>
    <w:rsid w:val="0097105A"/>
    <w:rsid w:val="00975FF4"/>
    <w:rsid w:val="009A5910"/>
    <w:rsid w:val="009A6782"/>
    <w:rsid w:val="00A10773"/>
    <w:rsid w:val="00A45622"/>
    <w:rsid w:val="00A81B0A"/>
    <w:rsid w:val="00AB12E9"/>
    <w:rsid w:val="00AD04B6"/>
    <w:rsid w:val="00AD6CB6"/>
    <w:rsid w:val="00AE02DC"/>
    <w:rsid w:val="00B01A7E"/>
    <w:rsid w:val="00B042E9"/>
    <w:rsid w:val="00B257B5"/>
    <w:rsid w:val="00B37F70"/>
    <w:rsid w:val="00BC3D6A"/>
    <w:rsid w:val="00BC453C"/>
    <w:rsid w:val="00C06AAC"/>
    <w:rsid w:val="00C14472"/>
    <w:rsid w:val="00C20022"/>
    <w:rsid w:val="00C24A26"/>
    <w:rsid w:val="00C30F10"/>
    <w:rsid w:val="00C313DC"/>
    <w:rsid w:val="00C36C78"/>
    <w:rsid w:val="00C657DD"/>
    <w:rsid w:val="00C734CA"/>
    <w:rsid w:val="00CA460D"/>
    <w:rsid w:val="00CA5556"/>
    <w:rsid w:val="00CA64C6"/>
    <w:rsid w:val="00CD6FC0"/>
    <w:rsid w:val="00D01C03"/>
    <w:rsid w:val="00D15391"/>
    <w:rsid w:val="00D24F8E"/>
    <w:rsid w:val="00D77592"/>
    <w:rsid w:val="00D813BB"/>
    <w:rsid w:val="00DA233F"/>
    <w:rsid w:val="00DA3C86"/>
    <w:rsid w:val="00DA6E3C"/>
    <w:rsid w:val="00DD0DC4"/>
    <w:rsid w:val="00DE7004"/>
    <w:rsid w:val="00E06648"/>
    <w:rsid w:val="00E07DF8"/>
    <w:rsid w:val="00E14AE6"/>
    <w:rsid w:val="00E45894"/>
    <w:rsid w:val="00E56C8B"/>
    <w:rsid w:val="00E85D5A"/>
    <w:rsid w:val="00E9489E"/>
    <w:rsid w:val="00EE325A"/>
    <w:rsid w:val="00EE5C89"/>
    <w:rsid w:val="00EF1303"/>
    <w:rsid w:val="00F2439F"/>
    <w:rsid w:val="00F87B0B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BABB8"/>
  <w15:chartTrackingRefBased/>
  <w15:docId w15:val="{463954A8-11D7-49CE-B50F-0DCBC138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290A"/>
  </w:style>
  <w:style w:type="paragraph" w:styleId="Titolo1">
    <w:name w:val="heading 1"/>
    <w:basedOn w:val="Normale"/>
    <w:next w:val="Normale"/>
    <w:link w:val="Titolo1Carattere"/>
    <w:uiPriority w:val="9"/>
    <w:qFormat/>
    <w:rsid w:val="00A1077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4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662"/>
  </w:style>
  <w:style w:type="paragraph" w:styleId="Pidipagina">
    <w:name w:val="footer"/>
    <w:basedOn w:val="Normale"/>
    <w:link w:val="PidipaginaCarattere"/>
    <w:uiPriority w:val="99"/>
    <w:unhideWhenUsed/>
    <w:rsid w:val="00714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662"/>
  </w:style>
  <w:style w:type="character" w:styleId="Collegamentoipertestuale">
    <w:name w:val="Hyperlink"/>
    <w:rsid w:val="00714662"/>
    <w:rPr>
      <w:rFonts w:ascii="Calibri" w:eastAsia="Calibri" w:hAnsi="Calibri" w:cs="Times New Roman"/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077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unhideWhenUsed/>
    <w:rsid w:val="00095962"/>
    <w:pPr>
      <w:tabs>
        <w:tab w:val="left" w:pos="9180"/>
      </w:tabs>
      <w:spacing w:after="0" w:line="240" w:lineRule="auto"/>
      <w:ind w:right="431"/>
      <w:jc w:val="both"/>
    </w:pPr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95962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D77592"/>
    <w:pPr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77592"/>
    <w:rPr>
      <w:rFonts w:ascii="Times New Roman" w:hAnsi="Times New Roman" w:cs="Times New Roman"/>
      <w:b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D77592"/>
    <w:pPr>
      <w:ind w:right="424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77592"/>
    <w:rPr>
      <w:rFonts w:ascii="Times New Roman" w:hAnsi="Times New Roman" w:cs="Times New Roman"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40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8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comunizione</cp:lastModifiedBy>
  <cp:revision>4</cp:revision>
  <dcterms:created xsi:type="dcterms:W3CDTF">2022-09-12T15:33:00Z</dcterms:created>
  <dcterms:modified xsi:type="dcterms:W3CDTF">2022-09-12T16:03:00Z</dcterms:modified>
</cp:coreProperties>
</file>