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1CBF" w14:textId="7575B7F1" w:rsidR="006C527B" w:rsidRPr="00B15B4A" w:rsidRDefault="6C2B0A92" w:rsidP="6C2B0A92">
      <w:pPr>
        <w:tabs>
          <w:tab w:val="left" w:pos="9180"/>
        </w:tabs>
        <w:jc w:val="right"/>
        <w:rPr>
          <w:rFonts w:ascii="Times New Roman" w:eastAsia="Times New Roman" w:hAnsi="Times New Roman" w:cs="Times New Roman"/>
          <w:b/>
          <w:bCs/>
          <w:lang w:eastAsia="it-IT"/>
        </w:rPr>
      </w:pPr>
      <w:r w:rsidRPr="00B15B4A">
        <w:rPr>
          <w:rFonts w:ascii="Times New Roman" w:eastAsia="Times New Roman" w:hAnsi="Times New Roman" w:cs="Times New Roman"/>
          <w:b/>
          <w:bCs/>
          <w:lang w:eastAsia="it-IT"/>
        </w:rPr>
        <w:t>COMUNICATO STAMPA</w:t>
      </w:r>
    </w:p>
    <w:p w14:paraId="5BCB92DE" w14:textId="77777777" w:rsidR="006C527B" w:rsidRPr="00B15B4A" w:rsidRDefault="006C527B">
      <w:pPr>
        <w:tabs>
          <w:tab w:val="left" w:pos="9180"/>
        </w:tabs>
        <w:jc w:val="right"/>
        <w:rPr>
          <w:rFonts w:ascii="Times New Roman" w:eastAsia="Times New Roman" w:hAnsi="Times New Roman" w:cs="Times New Roman"/>
          <w:b/>
          <w:lang w:eastAsia="it-IT"/>
        </w:rPr>
      </w:pPr>
    </w:p>
    <w:p w14:paraId="2BCE336E" w14:textId="77777777" w:rsidR="006C527B" w:rsidRPr="00B15B4A" w:rsidRDefault="006C527B">
      <w:pPr>
        <w:tabs>
          <w:tab w:val="left" w:pos="9180"/>
        </w:tabs>
        <w:jc w:val="right"/>
        <w:rPr>
          <w:rFonts w:ascii="Times New Roman" w:eastAsia="Times New Roman" w:hAnsi="Times New Roman" w:cs="Times New Roman"/>
          <w:b/>
          <w:lang w:eastAsia="it-IT"/>
        </w:rPr>
      </w:pPr>
    </w:p>
    <w:p w14:paraId="2097C234" w14:textId="77777777" w:rsidR="006C527B" w:rsidRPr="00B15B4A" w:rsidRDefault="004653CD">
      <w:pPr>
        <w:tabs>
          <w:tab w:val="left" w:pos="2055"/>
          <w:tab w:val="left" w:pos="9180"/>
        </w:tabs>
        <w:rPr>
          <w:rFonts w:ascii="Times New Roman" w:eastAsia="Times New Roman" w:hAnsi="Times New Roman" w:cs="Times New Roman"/>
          <w:b/>
          <w:lang w:eastAsia="it-IT"/>
        </w:rPr>
      </w:pPr>
      <w:r w:rsidRPr="00B15B4A">
        <w:rPr>
          <w:rFonts w:ascii="Times New Roman" w:eastAsia="Times New Roman" w:hAnsi="Times New Roman" w:cs="Times New Roman"/>
          <w:b/>
          <w:lang w:eastAsia="it-IT"/>
        </w:rPr>
        <w:tab/>
      </w:r>
    </w:p>
    <w:p w14:paraId="7902040D" w14:textId="77777777" w:rsidR="006C527B" w:rsidRPr="00B15B4A" w:rsidRDefault="004653CD">
      <w:pPr>
        <w:tabs>
          <w:tab w:val="left" w:pos="5115"/>
        </w:tabs>
        <w:spacing w:after="0"/>
        <w:jc w:val="right"/>
        <w:rPr>
          <w:rFonts w:ascii="Times New Roman" w:eastAsia="MS Mincho" w:hAnsi="Times New Roman" w:cs="Times New Roman"/>
          <w:i/>
          <w:sz w:val="20"/>
          <w:szCs w:val="20"/>
          <w:lang w:eastAsia="it-IT"/>
        </w:rPr>
      </w:pPr>
      <w:r w:rsidRPr="00B15B4A">
        <w:rPr>
          <w:rFonts w:ascii="Times New Roman" w:eastAsia="MS Mincho" w:hAnsi="Times New Roman" w:cs="Times New Roman"/>
          <w:i/>
          <w:sz w:val="20"/>
          <w:szCs w:val="20"/>
          <w:lang w:eastAsia="it-IT"/>
        </w:rPr>
        <w:tab/>
      </w:r>
    </w:p>
    <w:p w14:paraId="61086D59" w14:textId="77777777" w:rsidR="00FF79F2" w:rsidRPr="00B15B4A" w:rsidRDefault="00FF79F2" w:rsidP="00FF79F2">
      <w:pPr>
        <w:spacing w:after="0"/>
        <w:rPr>
          <w:rFonts w:ascii="Times New Roman" w:eastAsia="MS Mincho" w:hAnsi="Times New Roman" w:cs="Times New Roman"/>
          <w:i/>
          <w:sz w:val="20"/>
          <w:szCs w:val="20"/>
          <w:lang w:eastAsia="it-IT"/>
        </w:rPr>
      </w:pPr>
      <w:r w:rsidRPr="00B15B4A">
        <w:rPr>
          <w:rFonts w:ascii="Times New Roman" w:eastAsia="MS Mincho" w:hAnsi="Times New Roman" w:cs="Times New Roman"/>
          <w:i/>
          <w:sz w:val="20"/>
          <w:szCs w:val="20"/>
          <w:lang w:eastAsia="it-IT"/>
        </w:rPr>
        <w:t>Relazioni con i Media e Immagine</w:t>
      </w:r>
    </w:p>
    <w:p w14:paraId="540704F7" w14:textId="74BB26B1" w:rsidR="00FE0FA1" w:rsidRPr="00B15B4A" w:rsidRDefault="6C2B0A92" w:rsidP="00FF79F2">
      <w:pPr>
        <w:jc w:val="both"/>
        <w:rPr>
          <w:rFonts w:ascii="Times New Roman" w:eastAsia="MS Mincho" w:hAnsi="Times New Roman" w:cs="Times New Roman"/>
          <w:i/>
          <w:sz w:val="20"/>
          <w:szCs w:val="20"/>
          <w:lang w:eastAsia="it-IT"/>
        </w:rPr>
      </w:pPr>
      <w:r w:rsidRPr="00B15B4A">
        <w:rPr>
          <w:rFonts w:ascii="Times New Roman" w:eastAsia="MS Mincho" w:hAnsi="Times New Roman" w:cs="Times New Roman"/>
          <w:i/>
          <w:iCs/>
          <w:sz w:val="20"/>
          <w:szCs w:val="20"/>
          <w:lang w:eastAsia="it-IT"/>
        </w:rPr>
        <w:t>Comunicazione e Media</w:t>
      </w:r>
    </w:p>
    <w:p w14:paraId="4B8C2715" w14:textId="7481A12F" w:rsidR="000064BA" w:rsidRPr="00B15B4A" w:rsidRDefault="000064BA" w:rsidP="000064BA">
      <w:pPr>
        <w:pStyle w:val="Standard"/>
        <w:autoSpaceDE w:val="0"/>
        <w:spacing w:line="276" w:lineRule="auto"/>
        <w:jc w:val="both"/>
        <w:rPr>
          <w:rFonts w:cs="Times New Roman"/>
          <w:b/>
          <w:bCs/>
          <w:sz w:val="26"/>
          <w:szCs w:val="26"/>
          <w:u w:val="single"/>
        </w:rPr>
      </w:pPr>
      <w:r w:rsidRPr="00B15B4A">
        <w:rPr>
          <w:rFonts w:cs="Times New Roman"/>
          <w:b/>
          <w:bCs/>
          <w:sz w:val="26"/>
          <w:szCs w:val="26"/>
          <w:u w:val="single"/>
        </w:rPr>
        <w:t xml:space="preserve">Acqua, la buona pratica quotidiana </w:t>
      </w:r>
    </w:p>
    <w:p w14:paraId="1636E9CC" w14:textId="73562271" w:rsidR="000064BA" w:rsidRPr="00B15B4A" w:rsidRDefault="000064BA" w:rsidP="000064BA">
      <w:pPr>
        <w:pStyle w:val="Standard"/>
        <w:autoSpaceDE w:val="0"/>
        <w:spacing w:line="276" w:lineRule="auto"/>
        <w:jc w:val="both"/>
        <w:rPr>
          <w:rFonts w:cs="Times New Roman"/>
          <w:b/>
          <w:bCs/>
          <w:sz w:val="26"/>
          <w:szCs w:val="26"/>
          <w:u w:val="single"/>
        </w:rPr>
      </w:pPr>
      <w:r w:rsidRPr="00B15B4A">
        <w:rPr>
          <w:rFonts w:cs="Times New Roman"/>
          <w:b/>
          <w:bCs/>
          <w:sz w:val="26"/>
          <w:szCs w:val="26"/>
          <w:u w:val="single"/>
        </w:rPr>
        <w:t>Al via la campagna di comunicazione sul risparmio idrico</w:t>
      </w:r>
    </w:p>
    <w:p w14:paraId="37435AC7" w14:textId="155B6E43" w:rsidR="00390DC9" w:rsidRPr="00776F9E" w:rsidRDefault="1684C716" w:rsidP="1684C716">
      <w:pPr>
        <w:pStyle w:val="NormaleWeb"/>
        <w:shd w:val="clear" w:color="auto" w:fill="FFFFFF" w:themeFill="background1"/>
        <w:ind w:right="283"/>
        <w:rPr>
          <w:i/>
        </w:rPr>
      </w:pPr>
      <w:r w:rsidRPr="00776F9E">
        <w:rPr>
          <w:i/>
        </w:rPr>
        <w:t>“</w:t>
      </w:r>
      <w:r w:rsidRPr="00776F9E">
        <w:rPr>
          <w:i/>
          <w:iCs/>
        </w:rPr>
        <w:t>Acqua per tutti, tutti per l'acqua</w:t>
      </w:r>
      <w:r w:rsidRPr="00776F9E">
        <w:rPr>
          <w:i/>
        </w:rPr>
        <w:t xml:space="preserve">”: è un patto rivolto a ciascuno di noi per impegnarci ad un utilizzo responsabile della risorsa naturale più importante </w:t>
      </w:r>
    </w:p>
    <w:p w14:paraId="0E3D6440" w14:textId="77C044C8" w:rsidR="00776F9E" w:rsidRDefault="1684C716" w:rsidP="1684C716">
      <w:pPr>
        <w:pStyle w:val="NormaleWeb"/>
        <w:shd w:val="clear" w:color="auto" w:fill="FFFFFF" w:themeFill="background1"/>
        <w:ind w:right="283"/>
      </w:pPr>
      <w:r w:rsidRPr="1684C716">
        <w:rPr>
          <w:b/>
          <w:bCs/>
          <w:u w:val="single"/>
        </w:rPr>
        <w:t xml:space="preserve">Bari, </w:t>
      </w:r>
      <w:r w:rsidR="00E711AE">
        <w:rPr>
          <w:b/>
          <w:bCs/>
          <w:u w:val="single"/>
        </w:rPr>
        <w:t>8 agosto</w:t>
      </w:r>
      <w:bookmarkStart w:id="0" w:name="_GoBack"/>
      <w:bookmarkEnd w:id="0"/>
      <w:r w:rsidRPr="1684C716">
        <w:rPr>
          <w:b/>
          <w:bCs/>
          <w:u w:val="single"/>
        </w:rPr>
        <w:t xml:space="preserve"> 2022</w:t>
      </w:r>
      <w:r>
        <w:t xml:space="preserve"> – Acquedotto Pugliese (AQP) dà avvio ad una campagna sul risparmio idrico, con il duplice intento di far conoscere cosa fa il più grande acquedotto d'Europa per gestire al meglio l’acqua e cosa possono fare i cittadini nella loro quotidianità anche solo con piccoli gesti. Una campagna di sensibilizzazione con un </w:t>
      </w:r>
      <w:r w:rsidRPr="1684C716">
        <w:rPr>
          <w:i/>
          <w:iCs/>
        </w:rPr>
        <w:t>visual</w:t>
      </w:r>
      <w:r>
        <w:t xml:space="preserve"> evocativo: in primo piano tre mani, che sostengono con fermezza una bottiglia in vetro ricolma d'acqua. Sono quelle di una donna, di un uomo e di un bambino. Sullo sfondo un tipico paesaggio estivo dell'entroterra pugliese. Al centro, raccontato dallo slogan “</w:t>
      </w:r>
      <w:hyperlink r:id="rId6">
        <w:r w:rsidRPr="1684C716">
          <w:rPr>
            <w:rStyle w:val="Collegamentoipertestuale"/>
            <w:rFonts w:ascii="Times New Roman" w:eastAsia="Times New Roman" w:hAnsi="Times New Roman"/>
            <w:i/>
            <w:iCs/>
          </w:rPr>
          <w:t>Acqua per tutti, tutti per l'acqua</w:t>
        </w:r>
      </w:hyperlink>
      <w:r>
        <w:t xml:space="preserve">” il patto rivolto ad ogni cittadino affinché, insieme ad Acquedotto Pugliese, si impegni ad un utilizzo responsabile della risorsa naturale più importante per il mantenimento e lo sviluppo della vita. </w:t>
      </w:r>
    </w:p>
    <w:p w14:paraId="26C4F742" w14:textId="487D694C" w:rsidR="00952959" w:rsidRPr="00B15B4A" w:rsidRDefault="00776F9E" w:rsidP="1684C716">
      <w:pPr>
        <w:pStyle w:val="NormaleWeb"/>
        <w:shd w:val="clear" w:color="auto" w:fill="FFFFFF" w:themeFill="background1"/>
        <w:ind w:right="283"/>
      </w:pPr>
      <w:r w:rsidRPr="00776F9E">
        <w:t>L’acqua è un bene comune, un valore condiviso. A testimonianza di questa cultura dell’acqua la campagna di comunicazione sul risparmio idrico partita oggi si svilupperà on line e sui canali social di AQP, attraverso la promozione delle buone pratiche per un utilizzo consapevole dell'acqua, rivolgendo anche un invito a tutti i cittadini affinché condividano i propri semplici gesti utilizzando l'</w:t>
      </w:r>
      <w:proofErr w:type="spellStart"/>
      <w:r w:rsidRPr="00776F9E">
        <w:t>hashtag</w:t>
      </w:r>
      <w:proofErr w:type="spellEnd"/>
      <w:r w:rsidRPr="00776F9E">
        <w:t xml:space="preserve"> #</w:t>
      </w:r>
      <w:proofErr w:type="spellStart"/>
      <w:r w:rsidRPr="00776F9E">
        <w:t>tuttiperlacqua</w:t>
      </w:r>
      <w:proofErr w:type="spellEnd"/>
      <w:r w:rsidRPr="00776F9E">
        <w:t xml:space="preserve">, </w:t>
      </w:r>
      <w:proofErr w:type="spellStart"/>
      <w:r w:rsidRPr="00776F9E">
        <w:t>taggando</w:t>
      </w:r>
      <w:proofErr w:type="spellEnd"/>
      <w:r w:rsidRPr="00776F9E">
        <w:t xml:space="preserve"> la pagina @</w:t>
      </w:r>
      <w:proofErr w:type="spellStart"/>
      <w:r w:rsidRPr="00776F9E">
        <w:t>acquedottopugliese</w:t>
      </w:r>
      <w:proofErr w:type="spellEnd"/>
      <w:r w:rsidRPr="00776F9E">
        <w:t xml:space="preserve"> con il fine di mettersi in gioco in prima persona in questa iniziativa.</w:t>
      </w:r>
    </w:p>
    <w:p w14:paraId="7C05C777" w14:textId="37FD302A" w:rsidR="004F4EA8" w:rsidRDefault="1684C716" w:rsidP="004F4EA8">
      <w:pPr>
        <w:pStyle w:val="default0"/>
        <w:spacing w:after="0"/>
        <w:ind w:right="283"/>
        <w:jc w:val="both"/>
      </w:pPr>
      <w:r>
        <w:t xml:space="preserve">Acquedotto Pugliese è tra le più grandi, storiche società italiane e tra i maggiori player nella gestione di sistemi idrici integrati, per dimensione e complessità. Garantisce ad oltre 4 milioni di persone l'approvvigionamento idrico potabile. Il sistema integrato di approvvigionamento e trasporto è con i suoi oltre 20.000 km tra i più lunghi del mondo. </w:t>
      </w:r>
    </w:p>
    <w:p w14:paraId="7C47430F" w14:textId="2B9D516B" w:rsidR="004F4EA8" w:rsidRDefault="00094CBD" w:rsidP="004F4EA8">
      <w:pPr>
        <w:pStyle w:val="default0"/>
        <w:spacing w:after="0"/>
        <w:ind w:right="283"/>
        <w:jc w:val="both"/>
      </w:pPr>
      <w:r w:rsidRPr="1684C716">
        <w:rPr>
          <w:b/>
          <w:bCs/>
        </w:rPr>
        <w:t xml:space="preserve">AQP </w:t>
      </w:r>
      <w:r w:rsidR="1684C716" w:rsidRPr="1684C716">
        <w:rPr>
          <w:b/>
          <w:bCs/>
        </w:rPr>
        <w:t>ha cura delle reti</w:t>
      </w:r>
      <w:r w:rsidR="1684C716">
        <w:t xml:space="preserve">: al 30 giugno di quest’anno sono stati ispezionati oltre 2.800 km di rete di distribuzione, localizzando oltre 1.500 perdite; lo scorso anno 6.485 km ispezionati ed oltre 3.600 perdite localizzate. </w:t>
      </w:r>
    </w:p>
    <w:p w14:paraId="45053E84" w14:textId="4091C6D4" w:rsidR="004F4EA8" w:rsidRDefault="00094CBD" w:rsidP="004F4EA8">
      <w:pPr>
        <w:pStyle w:val="default0"/>
        <w:spacing w:after="0"/>
        <w:ind w:right="283"/>
        <w:jc w:val="both"/>
      </w:pPr>
      <w:r w:rsidRPr="1684C716">
        <w:rPr>
          <w:b/>
          <w:bCs/>
        </w:rPr>
        <w:lastRenderedPageBreak/>
        <w:t xml:space="preserve">AQP </w:t>
      </w:r>
      <w:r w:rsidR="1684C716" w:rsidRPr="1684C716">
        <w:rPr>
          <w:b/>
          <w:bCs/>
        </w:rPr>
        <w:t>sostiene la circolarità</w:t>
      </w:r>
      <w:r w:rsidR="1684C716">
        <w:t xml:space="preserve">: nel 2021 sono stati 595 mila i metri cubi di acque di depurazione riutilizzate, grazie agli impianti di affinamento gestiti per il riuso delle acque depurate, di cui 4 per il riuso in agricoltura (Ostuni, Corsano, Acquaviva delle Fonti, Gallipoli) e 2 per il riuso ambientale (Trinitapoli e Noci); quest’anno con 40 interventi di potenziamento e/o adeguamento i mc/anno potenziali di recupero idrico aumenteranno sino ad 80 milioni. </w:t>
      </w:r>
    </w:p>
    <w:p w14:paraId="74ADB0FD" w14:textId="3A4C85F7" w:rsidR="004F4EA8" w:rsidRDefault="00094CBD" w:rsidP="004F4EA8">
      <w:pPr>
        <w:pStyle w:val="default0"/>
        <w:spacing w:after="0"/>
        <w:ind w:right="283"/>
        <w:jc w:val="both"/>
      </w:pPr>
      <w:r w:rsidRPr="1684C716">
        <w:rPr>
          <w:b/>
          <w:bCs/>
        </w:rPr>
        <w:t xml:space="preserve">AQP </w:t>
      </w:r>
      <w:r w:rsidR="1684C716" w:rsidRPr="1684C716">
        <w:rPr>
          <w:b/>
          <w:bCs/>
        </w:rPr>
        <w:t>impiega al meglio le tecnologie</w:t>
      </w:r>
      <w:r w:rsidR="1684C716">
        <w:t xml:space="preserve">: per la gestione sempre più razionale della risorsa utilizza il relining delle tubazioni, strumenti acustici e non per la localizzazione delle perdite, la riflettometria (microonde), droni aerei e subacquei, riparazioni delle microperdite senza scavo (resina sigillante), strumenti previsionali e di governo della risorsa, idrovalvole per la gestione delle pressioni, postazioni di misura e controllo, distrettualizzazione, </w:t>
      </w:r>
      <w:r w:rsidR="1684C716" w:rsidRPr="1684C716">
        <w:rPr>
          <w:i/>
          <w:iCs/>
        </w:rPr>
        <w:t>smart meterin</w:t>
      </w:r>
      <w:r w:rsidR="1684C716">
        <w:t xml:space="preserve">g, </w:t>
      </w:r>
      <w:r w:rsidR="1684C716" w:rsidRPr="1684C716">
        <w:rPr>
          <w:i/>
          <w:iCs/>
        </w:rPr>
        <w:t xml:space="preserve">logger </w:t>
      </w:r>
      <w:r w:rsidR="1684C716">
        <w:t xml:space="preserve">acustici delle perdite mediante postazioni permanenti sulle reti, valvole di regolazione autoalimentate, strumenti di gestione del rischio di perdita, infrastrutture di monitoraggio delle reti. </w:t>
      </w:r>
    </w:p>
    <w:p w14:paraId="7271695A" w14:textId="09DDC85B" w:rsidR="004F4EA8" w:rsidRDefault="00094CBD" w:rsidP="004F4EA8">
      <w:pPr>
        <w:pStyle w:val="default0"/>
        <w:spacing w:after="0"/>
        <w:ind w:right="283"/>
        <w:jc w:val="both"/>
        <w:rPr>
          <w:bCs/>
          <w:iCs/>
        </w:rPr>
      </w:pPr>
      <w:r w:rsidRPr="1684C716">
        <w:rPr>
          <w:b/>
          <w:bCs/>
        </w:rPr>
        <w:t xml:space="preserve">AQP </w:t>
      </w:r>
      <w:r w:rsidR="1684C716" w:rsidRPr="1684C716">
        <w:rPr>
          <w:b/>
          <w:bCs/>
        </w:rPr>
        <w:t>investe nel territorio e per la comunità</w:t>
      </w:r>
      <w:r w:rsidR="1684C716">
        <w:t>: ottanta milioni di euro per risanare 155 chilometri di reti, oggetto del piano che si concluderà entro la fine del 2022, dopo il completamento degli interventi che hanno già portato complessivamente alla realizzazione di 240 km di nuove reti e al risanamento di 300 km di condotte in 238 Comuni, per un investimento totale di 213 milioni. Nei prossimi anni un investimento di 637 milioni di euro per il risanamento delle tubazioni (si prevede di sostituire circa 1.250 km di condotte) e per la distrettualizzazione delle reti idriche. Entro il 2045 un investimento complessivo di 1.170 milioni per sostituire circa 3.100 km di condotte.</w:t>
      </w:r>
    </w:p>
    <w:p w14:paraId="734B7517" w14:textId="0784B2DC" w:rsidR="004F4EA8" w:rsidRPr="004F4EA8" w:rsidRDefault="004F4EA8" w:rsidP="004F4EA8">
      <w:pPr>
        <w:pStyle w:val="default0"/>
        <w:spacing w:after="0"/>
        <w:ind w:right="283"/>
        <w:jc w:val="both"/>
        <w:rPr>
          <w:bCs/>
          <w:iCs/>
        </w:rPr>
      </w:pPr>
      <w:r>
        <w:rPr>
          <w:bCs/>
          <w:iCs/>
        </w:rPr>
        <w:t>E il cittadino, ciascuno di noi, cosa può fare? Scopri i c</w:t>
      </w:r>
      <w:r w:rsidRPr="004F4EA8">
        <w:rPr>
          <w:bCs/>
          <w:iCs/>
        </w:rPr>
        <w:t xml:space="preserve">onsigli </w:t>
      </w:r>
      <w:r>
        <w:rPr>
          <w:bCs/>
          <w:iCs/>
        </w:rPr>
        <w:t xml:space="preserve">di AQP </w:t>
      </w:r>
      <w:r w:rsidRPr="004F4EA8">
        <w:rPr>
          <w:bCs/>
          <w:iCs/>
        </w:rPr>
        <w:t>per il risparmio dell'acqua</w:t>
      </w:r>
      <w:r>
        <w:rPr>
          <w:bCs/>
          <w:iCs/>
        </w:rPr>
        <w:t xml:space="preserve"> perché </w:t>
      </w:r>
      <w:hyperlink r:id="rId7" w:history="1">
        <w:r w:rsidRPr="004F4EA8">
          <w:rPr>
            <w:rStyle w:val="Collegamentoipertestuale"/>
            <w:rFonts w:ascii="Times New Roman" w:eastAsia="Times New Roman" w:hAnsi="Times New Roman"/>
            <w:bCs/>
            <w:iCs/>
          </w:rPr>
          <w:t>Risparmiare si può</w:t>
        </w:r>
      </w:hyperlink>
      <w:r>
        <w:rPr>
          <w:bCs/>
          <w:iCs/>
        </w:rPr>
        <w:t>.</w:t>
      </w:r>
    </w:p>
    <w:p w14:paraId="30D7FA74" w14:textId="77777777" w:rsidR="004F4EA8" w:rsidRPr="004F4EA8" w:rsidRDefault="004F4EA8" w:rsidP="004F4EA8">
      <w:pPr>
        <w:pStyle w:val="default0"/>
        <w:spacing w:after="0"/>
        <w:ind w:right="283"/>
        <w:jc w:val="both"/>
        <w:rPr>
          <w:bCs/>
          <w:iCs/>
        </w:rPr>
      </w:pPr>
    </w:p>
    <w:p w14:paraId="68AFFACC" w14:textId="77777777" w:rsidR="004F4EA8" w:rsidRPr="004F4EA8" w:rsidRDefault="004F4EA8" w:rsidP="004F4EA8">
      <w:pPr>
        <w:pStyle w:val="default0"/>
        <w:spacing w:after="0"/>
        <w:ind w:right="283"/>
        <w:jc w:val="both"/>
        <w:rPr>
          <w:bCs/>
          <w:iCs/>
        </w:rPr>
      </w:pPr>
    </w:p>
    <w:p w14:paraId="5F790369" w14:textId="383C16EB" w:rsidR="00F90434" w:rsidRDefault="00F90434" w:rsidP="00F90434">
      <w:pPr>
        <w:pStyle w:val="default0"/>
        <w:spacing w:after="0"/>
        <w:ind w:right="283"/>
        <w:jc w:val="both"/>
        <w:rPr>
          <w:bCs/>
          <w:iCs/>
        </w:rPr>
      </w:pPr>
    </w:p>
    <w:p w14:paraId="7447F655" w14:textId="77777777" w:rsidR="004F4EA8" w:rsidRPr="00B15B4A" w:rsidRDefault="004F4EA8" w:rsidP="00F90434">
      <w:pPr>
        <w:pStyle w:val="default0"/>
        <w:spacing w:after="0"/>
        <w:ind w:right="283"/>
        <w:jc w:val="both"/>
      </w:pPr>
    </w:p>
    <w:sectPr w:rsidR="004F4EA8" w:rsidRPr="00B15B4A" w:rsidSect="00973380">
      <w:headerReference w:type="default" r:id="rId8"/>
      <w:footerReference w:type="default" r:id="rId9"/>
      <w:headerReference w:type="first" r:id="rId10"/>
      <w:footerReference w:type="first" r:id="rId11"/>
      <w:pgSz w:w="11906" w:h="16838"/>
      <w:pgMar w:top="709" w:right="1133" w:bottom="1134" w:left="1134" w:header="425"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AE42" w14:textId="77777777" w:rsidR="00F63A3E" w:rsidRDefault="00F63A3E">
      <w:pPr>
        <w:spacing w:after="0" w:line="240" w:lineRule="auto"/>
      </w:pPr>
      <w:r>
        <w:separator/>
      </w:r>
    </w:p>
  </w:endnote>
  <w:endnote w:type="continuationSeparator" w:id="0">
    <w:p w14:paraId="46E66659" w14:textId="77777777" w:rsidR="00F63A3E" w:rsidRDefault="00F63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5663" w14:textId="6AB32ACE" w:rsidR="006C527B" w:rsidRDefault="004653CD">
    <w:pPr>
      <w:pStyle w:val="Pidipagina"/>
      <w:jc w:val="right"/>
    </w:pPr>
    <w:r>
      <w:t xml:space="preserve">Pag. </w:t>
    </w:r>
    <w:r>
      <w:rPr>
        <w:b/>
        <w:bCs/>
        <w:sz w:val="24"/>
        <w:szCs w:val="24"/>
      </w:rPr>
      <w:fldChar w:fldCharType="begin"/>
    </w:r>
    <w:r>
      <w:rPr>
        <w:b/>
        <w:bCs/>
        <w:sz w:val="24"/>
        <w:szCs w:val="24"/>
      </w:rPr>
      <w:instrText>PAGE</w:instrText>
    </w:r>
    <w:r>
      <w:rPr>
        <w:b/>
        <w:bCs/>
        <w:sz w:val="24"/>
        <w:szCs w:val="24"/>
      </w:rPr>
      <w:fldChar w:fldCharType="separate"/>
    </w:r>
    <w:r w:rsidR="00E711AE">
      <w:rPr>
        <w:b/>
        <w:bCs/>
        <w:noProof/>
        <w:sz w:val="24"/>
        <w:szCs w:val="24"/>
      </w:rPr>
      <w:t>2</w:t>
    </w:r>
    <w:r>
      <w:rPr>
        <w:b/>
        <w:bCs/>
        <w:sz w:val="24"/>
        <w:szCs w:val="24"/>
      </w:rPr>
      <w:fldChar w:fldCharType="end"/>
    </w:r>
    <w:r>
      <w:t xml:space="preserve"> a </w:t>
    </w:r>
    <w:r>
      <w:rPr>
        <w:b/>
        <w:bCs/>
        <w:sz w:val="24"/>
        <w:szCs w:val="24"/>
      </w:rPr>
      <w:fldChar w:fldCharType="begin"/>
    </w:r>
    <w:r>
      <w:rPr>
        <w:b/>
        <w:bCs/>
        <w:sz w:val="24"/>
        <w:szCs w:val="24"/>
      </w:rPr>
      <w:instrText>NUMPAGES</w:instrText>
    </w:r>
    <w:r>
      <w:rPr>
        <w:b/>
        <w:bCs/>
        <w:sz w:val="24"/>
        <w:szCs w:val="24"/>
      </w:rPr>
      <w:fldChar w:fldCharType="separate"/>
    </w:r>
    <w:r w:rsidR="00E711AE">
      <w:rPr>
        <w:b/>
        <w:bCs/>
        <w:noProof/>
        <w:sz w:val="24"/>
        <w:szCs w:val="24"/>
      </w:rPr>
      <w:t>2</w:t>
    </w:r>
    <w:r>
      <w:rPr>
        <w:b/>
        <w:bCs/>
        <w:sz w:val="24"/>
        <w:szCs w:val="24"/>
      </w:rPr>
      <w:fldChar w:fldCharType="end"/>
    </w:r>
  </w:p>
  <w:p w14:paraId="434E021C" w14:textId="77777777" w:rsidR="006C527B" w:rsidRDefault="006C527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2E0" w14:textId="77777777" w:rsidR="00660123" w:rsidRDefault="00660123" w:rsidP="00D47334">
    <w:pPr>
      <w:tabs>
        <w:tab w:val="center" w:pos="4819"/>
        <w:tab w:val="right" w:pos="9638"/>
      </w:tabs>
      <w:spacing w:after="0" w:line="240" w:lineRule="auto"/>
      <w:rPr>
        <w:sz w:val="20"/>
        <w:szCs w:val="20"/>
      </w:rPr>
    </w:pPr>
  </w:p>
  <w:p w14:paraId="420BB02D" w14:textId="77777777" w:rsidR="00FF79F2" w:rsidRDefault="00FF79F2" w:rsidP="00FF79F2">
    <w:pPr>
      <w:tabs>
        <w:tab w:val="center" w:pos="4819"/>
        <w:tab w:val="right" w:pos="9638"/>
      </w:tabs>
      <w:spacing w:after="0" w:line="240" w:lineRule="auto"/>
      <w:rPr>
        <w:sz w:val="20"/>
        <w:szCs w:val="20"/>
      </w:rPr>
    </w:pPr>
    <w:r>
      <w:rPr>
        <w:sz w:val="20"/>
        <w:szCs w:val="20"/>
      </w:rPr>
      <w:t xml:space="preserve">Comunicazione e Media </w:t>
    </w:r>
  </w:p>
  <w:p w14:paraId="557275C1" w14:textId="77777777" w:rsidR="00FF79F2" w:rsidRDefault="00FF79F2" w:rsidP="00FF79F2">
    <w:pPr>
      <w:tabs>
        <w:tab w:val="center" w:pos="4819"/>
        <w:tab w:val="right" w:pos="9638"/>
      </w:tabs>
      <w:spacing w:after="0" w:line="240" w:lineRule="auto"/>
      <w:rPr>
        <w:sz w:val="20"/>
        <w:szCs w:val="20"/>
      </w:rPr>
    </w:pPr>
    <w:r>
      <w:rPr>
        <w:sz w:val="20"/>
        <w:szCs w:val="20"/>
      </w:rPr>
      <w:t>Area Relazioni con i Media e Immagine</w:t>
    </w:r>
  </w:p>
  <w:p w14:paraId="231C4AED" w14:textId="77777777" w:rsidR="00FF79F2" w:rsidRDefault="00FF79F2" w:rsidP="00FF79F2">
    <w:pPr>
      <w:tabs>
        <w:tab w:val="center" w:pos="4819"/>
        <w:tab w:val="right" w:pos="9638"/>
      </w:tabs>
      <w:spacing w:after="0" w:line="240" w:lineRule="auto"/>
      <w:rPr>
        <w:sz w:val="20"/>
        <w:szCs w:val="20"/>
      </w:rPr>
    </w:pPr>
    <w:r>
      <w:rPr>
        <w:sz w:val="20"/>
        <w:szCs w:val="20"/>
      </w:rPr>
      <w:t>Responsabile: Vito Palumbo</w:t>
    </w:r>
  </w:p>
  <w:p w14:paraId="0F732976" w14:textId="77777777" w:rsidR="00FF79F2" w:rsidRPr="001E2A58" w:rsidRDefault="00FF79F2" w:rsidP="00FF79F2">
    <w:pPr>
      <w:tabs>
        <w:tab w:val="center" w:pos="4819"/>
        <w:tab w:val="right" w:pos="9638"/>
      </w:tabs>
      <w:spacing w:after="0" w:line="240" w:lineRule="auto"/>
      <w:rPr>
        <w:sz w:val="20"/>
        <w:szCs w:val="20"/>
      </w:rPr>
    </w:pPr>
    <w:r w:rsidRPr="001E2A58">
      <w:rPr>
        <w:sz w:val="20"/>
        <w:szCs w:val="20"/>
      </w:rPr>
      <w:t xml:space="preserve">Rif. </w:t>
    </w:r>
    <w:proofErr w:type="spellStart"/>
    <w:r w:rsidRPr="001E2A58">
      <w:rPr>
        <w:sz w:val="20"/>
        <w:szCs w:val="20"/>
      </w:rPr>
      <w:t>Mob</w:t>
    </w:r>
    <w:proofErr w:type="spellEnd"/>
    <w:r w:rsidRPr="001E2A58">
      <w:rPr>
        <w:sz w:val="20"/>
        <w:szCs w:val="20"/>
      </w:rPr>
      <w:t>. 3282226949</w:t>
    </w:r>
  </w:p>
  <w:p w14:paraId="500A52A8" w14:textId="77777777" w:rsidR="00FF79F2" w:rsidRPr="00EB60C9" w:rsidRDefault="00FF79F2" w:rsidP="00FF79F2">
    <w:pPr>
      <w:tabs>
        <w:tab w:val="center" w:pos="4819"/>
        <w:tab w:val="right" w:pos="9638"/>
      </w:tabs>
      <w:spacing w:after="0" w:line="240" w:lineRule="auto"/>
      <w:rPr>
        <w:sz w:val="20"/>
        <w:szCs w:val="20"/>
      </w:rPr>
    </w:pPr>
    <w:r w:rsidRPr="00EB60C9">
      <w:rPr>
        <w:sz w:val="20"/>
        <w:szCs w:val="20"/>
      </w:rPr>
      <w:t xml:space="preserve">Rif. </w:t>
    </w:r>
    <w:proofErr w:type="spellStart"/>
    <w:r w:rsidRPr="00EB60C9">
      <w:rPr>
        <w:sz w:val="20"/>
        <w:szCs w:val="20"/>
      </w:rPr>
      <w:t>Tel</w:t>
    </w:r>
    <w:proofErr w:type="spellEnd"/>
    <w:r w:rsidRPr="00EB60C9">
      <w:rPr>
        <w:sz w:val="20"/>
        <w:szCs w:val="20"/>
      </w:rPr>
      <w:t xml:space="preserve"> 0805723442 </w:t>
    </w:r>
  </w:p>
  <w:p w14:paraId="3711D91D" w14:textId="77777777" w:rsidR="00FF79F2" w:rsidRPr="00EB60C9" w:rsidRDefault="00FF79F2" w:rsidP="00FF79F2">
    <w:pPr>
      <w:tabs>
        <w:tab w:val="center" w:pos="4819"/>
        <w:tab w:val="right" w:pos="9638"/>
      </w:tabs>
      <w:spacing w:after="0" w:line="240" w:lineRule="auto"/>
      <w:rPr>
        <w:sz w:val="20"/>
        <w:szCs w:val="20"/>
      </w:rPr>
    </w:pPr>
    <w:r w:rsidRPr="00EB60C9">
      <w:rPr>
        <w:sz w:val="20"/>
        <w:szCs w:val="20"/>
      </w:rPr>
      <w:t xml:space="preserve">Rif. e-mail: </w:t>
    </w:r>
    <w:r w:rsidRPr="00EB60C9">
      <w:rPr>
        <w:rStyle w:val="Collegamentoipertestuale"/>
        <w:sz w:val="20"/>
        <w:szCs w:val="20"/>
      </w:rPr>
      <w:t>relazioni.media@aqp.it</w:t>
    </w:r>
    <w:r w:rsidRPr="00EB60C9">
      <w:rPr>
        <w:sz w:val="20"/>
        <w:szCs w:val="20"/>
      </w:rPr>
      <w:t xml:space="preserve"> </w:t>
    </w:r>
  </w:p>
  <w:p w14:paraId="6BA86630" w14:textId="77777777" w:rsidR="00D47334" w:rsidRDefault="00D47334" w:rsidP="00D47334">
    <w:pPr>
      <w:tabs>
        <w:tab w:val="center" w:pos="4819"/>
        <w:tab w:val="right" w:pos="9638"/>
      </w:tabs>
      <w:spacing w:after="0" w:line="240" w:lineRule="auto"/>
      <w:rPr>
        <w:rFonts w:ascii="Calibri" w:eastAsia="Calibri" w:hAnsi="Calibri" w:cs="Times New Roman"/>
        <w:color w:val="0563C1"/>
        <w:sz w:val="20"/>
        <w:szCs w:val="20"/>
        <w:u w:val="single"/>
      </w:rPr>
    </w:pPr>
  </w:p>
  <w:p w14:paraId="36653719" w14:textId="77777777" w:rsidR="006C527B" w:rsidRDefault="006C527B">
    <w:pPr>
      <w:tabs>
        <w:tab w:val="center" w:pos="4819"/>
        <w:tab w:val="right" w:pos="9638"/>
      </w:tabs>
      <w:spacing w:after="0" w:line="240" w:lineRule="auto"/>
      <w:rPr>
        <w:rFonts w:ascii="Calibri" w:eastAsia="Calibri" w:hAnsi="Calibri" w:cs="Times New Roman"/>
        <w:color w:val="0563C1"/>
        <w:sz w:val="20"/>
        <w:szCs w:val="20"/>
        <w:u w:val="single"/>
      </w:rPr>
    </w:pPr>
  </w:p>
  <w:p w14:paraId="63FF9711" w14:textId="6B22D8F3" w:rsidR="006C527B" w:rsidRDefault="00E711AE">
    <w:pPr>
      <w:pStyle w:val="Pidipagina"/>
      <w:jc w:val="right"/>
    </w:pPr>
    <w:sdt>
      <w:sdtPr>
        <w:id w:val="980411301"/>
      </w:sdtPr>
      <w:sdtEndPr/>
      <w:sdtContent>
        <w:r w:rsidR="004653CD">
          <w:t xml:space="preserve">Pag. </w:t>
        </w:r>
        <w:r w:rsidR="004653CD">
          <w:rPr>
            <w:b/>
            <w:bCs/>
            <w:sz w:val="24"/>
            <w:szCs w:val="24"/>
          </w:rPr>
          <w:fldChar w:fldCharType="begin"/>
        </w:r>
        <w:r w:rsidR="004653CD">
          <w:rPr>
            <w:b/>
            <w:bCs/>
            <w:sz w:val="24"/>
            <w:szCs w:val="24"/>
          </w:rPr>
          <w:instrText>PAGE</w:instrText>
        </w:r>
        <w:r w:rsidR="004653CD">
          <w:rPr>
            <w:b/>
            <w:bCs/>
            <w:sz w:val="24"/>
            <w:szCs w:val="24"/>
          </w:rPr>
          <w:fldChar w:fldCharType="separate"/>
        </w:r>
        <w:r>
          <w:rPr>
            <w:b/>
            <w:bCs/>
            <w:noProof/>
            <w:sz w:val="24"/>
            <w:szCs w:val="24"/>
          </w:rPr>
          <w:t>1</w:t>
        </w:r>
        <w:r w:rsidR="004653CD">
          <w:rPr>
            <w:b/>
            <w:bCs/>
            <w:sz w:val="24"/>
            <w:szCs w:val="24"/>
          </w:rPr>
          <w:fldChar w:fldCharType="end"/>
        </w:r>
        <w:r w:rsidR="004653CD">
          <w:t xml:space="preserve"> a </w:t>
        </w:r>
        <w:r w:rsidR="004653CD">
          <w:rPr>
            <w:b/>
            <w:bCs/>
            <w:sz w:val="24"/>
            <w:szCs w:val="24"/>
          </w:rPr>
          <w:fldChar w:fldCharType="begin"/>
        </w:r>
        <w:r w:rsidR="004653CD">
          <w:rPr>
            <w:b/>
            <w:bCs/>
            <w:sz w:val="24"/>
            <w:szCs w:val="24"/>
          </w:rPr>
          <w:instrText>NUMPAGES</w:instrText>
        </w:r>
        <w:r w:rsidR="004653CD">
          <w:rPr>
            <w:b/>
            <w:bCs/>
            <w:sz w:val="24"/>
            <w:szCs w:val="24"/>
          </w:rPr>
          <w:fldChar w:fldCharType="separate"/>
        </w:r>
        <w:r>
          <w:rPr>
            <w:b/>
            <w:bCs/>
            <w:noProof/>
            <w:sz w:val="24"/>
            <w:szCs w:val="24"/>
          </w:rPr>
          <w:t>2</w:t>
        </w:r>
        <w:r w:rsidR="004653CD">
          <w:rPr>
            <w:b/>
            <w:bCs/>
            <w:sz w:val="24"/>
            <w:szCs w:val="24"/>
          </w:rPr>
          <w:fldChar w:fldCharType="end"/>
        </w:r>
      </w:sdtContent>
    </w:sdt>
  </w:p>
  <w:p w14:paraId="5F5350F9" w14:textId="77777777" w:rsidR="006C527B" w:rsidRDefault="004653CD">
    <w:pPr>
      <w:pStyle w:val="Pidipagina"/>
    </w:pPr>
    <w:r>
      <w:rPr>
        <w:noProof/>
        <w:lang w:eastAsia="it-IT"/>
      </w:rPr>
      <w:drawing>
        <wp:inline distT="0" distB="0" distL="0" distR="0" wp14:anchorId="7A2BEF8E" wp14:editId="02921266">
          <wp:extent cx="6330315" cy="685800"/>
          <wp:effectExtent l="0" t="0" r="0" b="0"/>
          <wp:docPr id="3"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2"/>
                  <pic:cNvPicPr>
                    <a:picLocks noChangeAspect="1" noChangeArrowheads="1"/>
                  </pic:cNvPicPr>
                </pic:nvPicPr>
                <pic:blipFill>
                  <a:blip r:embed="rId1"/>
                  <a:srcRect l="9577" r="6607" b="36355"/>
                  <a:stretch>
                    <a:fillRect/>
                  </a:stretch>
                </pic:blipFill>
                <pic:spPr bwMode="auto">
                  <a:xfrm>
                    <a:off x="0" y="0"/>
                    <a:ext cx="6330315"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BC4A" w14:textId="77777777" w:rsidR="00F63A3E" w:rsidRDefault="00F63A3E">
      <w:pPr>
        <w:spacing w:after="0" w:line="240" w:lineRule="auto"/>
      </w:pPr>
      <w:r>
        <w:separator/>
      </w:r>
    </w:p>
  </w:footnote>
  <w:footnote w:type="continuationSeparator" w:id="0">
    <w:p w14:paraId="467AED11" w14:textId="77777777" w:rsidR="00F63A3E" w:rsidRDefault="00F63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69AC" w14:textId="77777777" w:rsidR="006C527B" w:rsidRDefault="004653CD">
    <w:pPr>
      <w:pStyle w:val="Intestazione"/>
    </w:pPr>
    <w:r>
      <w:rPr>
        <w:noProof/>
        <w:lang w:eastAsia="it-IT"/>
      </w:rPr>
      <w:drawing>
        <wp:anchor distT="0" distB="0" distL="114300" distR="114300" simplePos="0" relativeHeight="4" behindDoc="0" locked="0" layoutInCell="0" allowOverlap="1" wp14:anchorId="42635BDE" wp14:editId="78C830A2">
          <wp:simplePos x="0" y="0"/>
          <wp:positionH relativeFrom="page">
            <wp:posOffset>9525</wp:posOffset>
          </wp:positionH>
          <wp:positionV relativeFrom="page">
            <wp:posOffset>0</wp:posOffset>
          </wp:positionV>
          <wp:extent cx="7556500" cy="1114425"/>
          <wp:effectExtent l="0" t="0" r="0" b="0"/>
          <wp:wrapTight wrapText="bothSides">
            <wp:wrapPolygon edited="0">
              <wp:start x="-3" y="0"/>
              <wp:lineTo x="-3" y="21402"/>
              <wp:lineTo x="21561" y="21402"/>
              <wp:lineTo x="21561" y="0"/>
              <wp:lineTo x="-3" y="0"/>
            </wp:wrapPolygon>
          </wp:wrapTight>
          <wp:docPr id="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0"/>
                  <pic:cNvPicPr>
                    <a:picLocks noChangeAspect="1" noChangeArrowheads="1"/>
                  </pic:cNvPicPr>
                </pic:nvPicPr>
                <pic:blipFill>
                  <a:blip r:embed="rId1"/>
                  <a:srcRect b="11447"/>
                  <a:stretch>
                    <a:fillRect/>
                  </a:stretch>
                </pic:blipFill>
                <pic:spPr bwMode="auto">
                  <a:xfrm>
                    <a:off x="0" y="0"/>
                    <a:ext cx="7556500" cy="1114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71FC" w14:textId="77777777" w:rsidR="006C527B" w:rsidRDefault="004653CD">
    <w:pPr>
      <w:pStyle w:val="Intestazione"/>
    </w:pPr>
    <w:r>
      <w:rPr>
        <w:noProof/>
        <w:lang w:eastAsia="it-IT"/>
      </w:rPr>
      <w:drawing>
        <wp:anchor distT="0" distB="0" distL="114300" distR="114300" simplePos="0" relativeHeight="3" behindDoc="0" locked="0" layoutInCell="0" allowOverlap="1" wp14:anchorId="32FEA0A7" wp14:editId="6D65EC6C">
          <wp:simplePos x="0" y="0"/>
          <wp:positionH relativeFrom="page">
            <wp:posOffset>0</wp:posOffset>
          </wp:positionH>
          <wp:positionV relativeFrom="page">
            <wp:posOffset>9525</wp:posOffset>
          </wp:positionV>
          <wp:extent cx="2059305" cy="1654810"/>
          <wp:effectExtent l="0" t="0" r="0" b="0"/>
          <wp:wrapTight wrapText="bothSides">
            <wp:wrapPolygon edited="0">
              <wp:start x="-6" y="2"/>
              <wp:lineTo x="-6" y="21376"/>
              <wp:lineTo x="21375" y="21376"/>
              <wp:lineTo x="21375" y="2"/>
              <wp:lineTo x="-6" y="2"/>
            </wp:wrapPolygon>
          </wp:wrapTight>
          <wp:docPr id="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1"/>
                  <pic:cNvPicPr>
                    <a:picLocks noChangeAspect="1" noChangeArrowheads="1"/>
                  </pic:cNvPicPr>
                </pic:nvPicPr>
                <pic:blipFill>
                  <a:blip r:embed="rId1"/>
                  <a:srcRect t="26907"/>
                  <a:stretch>
                    <a:fillRect/>
                  </a:stretch>
                </pic:blipFill>
                <pic:spPr bwMode="auto">
                  <a:xfrm>
                    <a:off x="0" y="0"/>
                    <a:ext cx="2059305" cy="1654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7B"/>
    <w:rsid w:val="0000342A"/>
    <w:rsid w:val="000064BA"/>
    <w:rsid w:val="000112E1"/>
    <w:rsid w:val="00034855"/>
    <w:rsid w:val="00042128"/>
    <w:rsid w:val="00042784"/>
    <w:rsid w:val="00043CC7"/>
    <w:rsid w:val="0006753B"/>
    <w:rsid w:val="00071A73"/>
    <w:rsid w:val="00091ECE"/>
    <w:rsid w:val="00094CBD"/>
    <w:rsid w:val="0009613A"/>
    <w:rsid w:val="000A528C"/>
    <w:rsid w:val="000B22DE"/>
    <w:rsid w:val="000B5771"/>
    <w:rsid w:val="000B65B5"/>
    <w:rsid w:val="000C0535"/>
    <w:rsid w:val="000D16E2"/>
    <w:rsid w:val="000F5EA9"/>
    <w:rsid w:val="00110656"/>
    <w:rsid w:val="0011267C"/>
    <w:rsid w:val="00112DC6"/>
    <w:rsid w:val="00113ECD"/>
    <w:rsid w:val="00115291"/>
    <w:rsid w:val="00127D86"/>
    <w:rsid w:val="00130857"/>
    <w:rsid w:val="00150BC2"/>
    <w:rsid w:val="00155733"/>
    <w:rsid w:val="001C39ED"/>
    <w:rsid w:val="001E2A58"/>
    <w:rsid w:val="00210E8A"/>
    <w:rsid w:val="00221256"/>
    <w:rsid w:val="00221E02"/>
    <w:rsid w:val="00222C1A"/>
    <w:rsid w:val="00224C2A"/>
    <w:rsid w:val="00265970"/>
    <w:rsid w:val="00266165"/>
    <w:rsid w:val="00266DBE"/>
    <w:rsid w:val="0027625F"/>
    <w:rsid w:val="00281AB5"/>
    <w:rsid w:val="002A1269"/>
    <w:rsid w:val="002B2659"/>
    <w:rsid w:val="002C1B57"/>
    <w:rsid w:val="002C4F5C"/>
    <w:rsid w:val="002D4A87"/>
    <w:rsid w:val="002D7A11"/>
    <w:rsid w:val="002F6BCF"/>
    <w:rsid w:val="00334F32"/>
    <w:rsid w:val="00337B6B"/>
    <w:rsid w:val="003403C3"/>
    <w:rsid w:val="00373FED"/>
    <w:rsid w:val="00390DC9"/>
    <w:rsid w:val="00397028"/>
    <w:rsid w:val="003B4B51"/>
    <w:rsid w:val="003B5207"/>
    <w:rsid w:val="003D1A50"/>
    <w:rsid w:val="003D5CA1"/>
    <w:rsid w:val="003E0C62"/>
    <w:rsid w:val="003E503A"/>
    <w:rsid w:val="00403B4C"/>
    <w:rsid w:val="004213DE"/>
    <w:rsid w:val="00422827"/>
    <w:rsid w:val="0043768A"/>
    <w:rsid w:val="00457FCE"/>
    <w:rsid w:val="004653CD"/>
    <w:rsid w:val="0049369F"/>
    <w:rsid w:val="00495F29"/>
    <w:rsid w:val="004A1184"/>
    <w:rsid w:val="004F4EA8"/>
    <w:rsid w:val="0051513A"/>
    <w:rsid w:val="005179D9"/>
    <w:rsid w:val="00520FF6"/>
    <w:rsid w:val="00531D13"/>
    <w:rsid w:val="00582E17"/>
    <w:rsid w:val="005A737D"/>
    <w:rsid w:val="005D6246"/>
    <w:rsid w:val="005E6391"/>
    <w:rsid w:val="00612F02"/>
    <w:rsid w:val="00634620"/>
    <w:rsid w:val="00647B25"/>
    <w:rsid w:val="00660123"/>
    <w:rsid w:val="006626C7"/>
    <w:rsid w:val="006712CE"/>
    <w:rsid w:val="00694F47"/>
    <w:rsid w:val="006B0417"/>
    <w:rsid w:val="006C527B"/>
    <w:rsid w:val="006E7162"/>
    <w:rsid w:val="006F063A"/>
    <w:rsid w:val="007055DE"/>
    <w:rsid w:val="00705746"/>
    <w:rsid w:val="0071123D"/>
    <w:rsid w:val="007276EE"/>
    <w:rsid w:val="00735376"/>
    <w:rsid w:val="007476FA"/>
    <w:rsid w:val="007556C4"/>
    <w:rsid w:val="00776F9E"/>
    <w:rsid w:val="00777F95"/>
    <w:rsid w:val="00781F15"/>
    <w:rsid w:val="007A450B"/>
    <w:rsid w:val="007C6137"/>
    <w:rsid w:val="007D75CC"/>
    <w:rsid w:val="007E533F"/>
    <w:rsid w:val="00813FE3"/>
    <w:rsid w:val="008241BA"/>
    <w:rsid w:val="00827DB8"/>
    <w:rsid w:val="008331D1"/>
    <w:rsid w:val="00846507"/>
    <w:rsid w:val="00861EFA"/>
    <w:rsid w:val="00866BCF"/>
    <w:rsid w:val="00870A3B"/>
    <w:rsid w:val="00870AFC"/>
    <w:rsid w:val="008737B5"/>
    <w:rsid w:val="00943DB8"/>
    <w:rsid w:val="00952959"/>
    <w:rsid w:val="0095510E"/>
    <w:rsid w:val="00973380"/>
    <w:rsid w:val="00985EA6"/>
    <w:rsid w:val="00987980"/>
    <w:rsid w:val="00993DF6"/>
    <w:rsid w:val="009B00B9"/>
    <w:rsid w:val="009E5A8E"/>
    <w:rsid w:val="009F133E"/>
    <w:rsid w:val="009F64F4"/>
    <w:rsid w:val="00A01FA0"/>
    <w:rsid w:val="00A0404D"/>
    <w:rsid w:val="00A21588"/>
    <w:rsid w:val="00A30B63"/>
    <w:rsid w:val="00A361BB"/>
    <w:rsid w:val="00A44A0E"/>
    <w:rsid w:val="00A611AA"/>
    <w:rsid w:val="00A743C3"/>
    <w:rsid w:val="00A8577C"/>
    <w:rsid w:val="00AA083A"/>
    <w:rsid w:val="00AB477C"/>
    <w:rsid w:val="00AB7405"/>
    <w:rsid w:val="00AD110F"/>
    <w:rsid w:val="00B15B4A"/>
    <w:rsid w:val="00B257A3"/>
    <w:rsid w:val="00B273C7"/>
    <w:rsid w:val="00B40D17"/>
    <w:rsid w:val="00B54A5E"/>
    <w:rsid w:val="00B71412"/>
    <w:rsid w:val="00B7317B"/>
    <w:rsid w:val="00BA6BAA"/>
    <w:rsid w:val="00BD2750"/>
    <w:rsid w:val="00BD348E"/>
    <w:rsid w:val="00BE3CB8"/>
    <w:rsid w:val="00C31D1F"/>
    <w:rsid w:val="00C435E0"/>
    <w:rsid w:val="00C62128"/>
    <w:rsid w:val="00C84DDE"/>
    <w:rsid w:val="00D415DB"/>
    <w:rsid w:val="00D47334"/>
    <w:rsid w:val="00D51B77"/>
    <w:rsid w:val="00D702CD"/>
    <w:rsid w:val="00D8165F"/>
    <w:rsid w:val="00D84640"/>
    <w:rsid w:val="00D86BB4"/>
    <w:rsid w:val="00D91A9C"/>
    <w:rsid w:val="00D93CFF"/>
    <w:rsid w:val="00DA00AA"/>
    <w:rsid w:val="00DB20E9"/>
    <w:rsid w:val="00DB2105"/>
    <w:rsid w:val="00DC7EA3"/>
    <w:rsid w:val="00DE27F7"/>
    <w:rsid w:val="00DE3220"/>
    <w:rsid w:val="00DE3967"/>
    <w:rsid w:val="00DF01E2"/>
    <w:rsid w:val="00E22C9F"/>
    <w:rsid w:val="00E42703"/>
    <w:rsid w:val="00E571A2"/>
    <w:rsid w:val="00E57263"/>
    <w:rsid w:val="00E711AE"/>
    <w:rsid w:val="00E71E00"/>
    <w:rsid w:val="00E84179"/>
    <w:rsid w:val="00E86E92"/>
    <w:rsid w:val="00EC583A"/>
    <w:rsid w:val="00ED2058"/>
    <w:rsid w:val="00ED74F5"/>
    <w:rsid w:val="00EE7F05"/>
    <w:rsid w:val="00EF3BA7"/>
    <w:rsid w:val="00EF7D3B"/>
    <w:rsid w:val="00F02A14"/>
    <w:rsid w:val="00F10EF6"/>
    <w:rsid w:val="00F11C94"/>
    <w:rsid w:val="00F17C6E"/>
    <w:rsid w:val="00F27828"/>
    <w:rsid w:val="00F56136"/>
    <w:rsid w:val="00F62B3D"/>
    <w:rsid w:val="00F63A3E"/>
    <w:rsid w:val="00F67A7F"/>
    <w:rsid w:val="00F709D0"/>
    <w:rsid w:val="00F728DC"/>
    <w:rsid w:val="00F90434"/>
    <w:rsid w:val="00FB4681"/>
    <w:rsid w:val="00FD1C3D"/>
    <w:rsid w:val="00FE0FA1"/>
    <w:rsid w:val="00FF3858"/>
    <w:rsid w:val="00FF79F2"/>
    <w:rsid w:val="0FCE34F9"/>
    <w:rsid w:val="1684C716"/>
    <w:rsid w:val="6C2B0A92"/>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4398"/>
  <w15:docId w15:val="{1A9E0B76-1876-4E5F-9625-49B365F4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pPr>
      <w:keepNext/>
      <w:spacing w:before="240" w:after="60" w:line="240" w:lineRule="auto"/>
      <w:outlineLvl w:val="0"/>
    </w:pPr>
    <w:rPr>
      <w:rFonts w:ascii="Calibri Light" w:eastAsia="Times New Roman" w:hAnsi="Calibri Light" w:cs="Times New Roman"/>
      <w:b/>
      <w:bCs/>
      <w:kern w:val="2"/>
      <w:sz w:val="32"/>
      <w:szCs w:val="32"/>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rFonts w:ascii="Calibri" w:eastAsia="Calibri" w:hAnsi="Calibri" w:cs="Times New Roman"/>
      <w:color w:val="0563C1"/>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uiPriority w:val="9"/>
    <w:qFormat/>
    <w:rPr>
      <w:rFonts w:ascii="Calibri Light" w:eastAsia="Times New Roman" w:hAnsi="Calibri Light" w:cs="Times New Roman"/>
      <w:b/>
      <w:bCs/>
      <w:kern w:val="2"/>
      <w:sz w:val="32"/>
      <w:szCs w:val="32"/>
    </w:rPr>
  </w:style>
  <w:style w:type="character" w:customStyle="1" w:styleId="CorpotestoCarattere">
    <w:name w:val="Corpo testo Carattere"/>
    <w:basedOn w:val="Carpredefinitoparagrafo"/>
    <w:link w:val="Corpotesto"/>
    <w:uiPriority w:val="99"/>
    <w:qFormat/>
    <w:rPr>
      <w:rFonts w:ascii="Times New Roman" w:eastAsia="Times New Roman" w:hAnsi="Times New Roman" w:cs="Times New Roman"/>
      <w:i/>
      <w:color w:val="000000"/>
      <w:sz w:val="24"/>
      <w:szCs w:val="24"/>
    </w:rPr>
  </w:style>
  <w:style w:type="character" w:customStyle="1" w:styleId="Corpodeltesto2Carattere">
    <w:name w:val="Corpo del testo 2 Carattere"/>
    <w:basedOn w:val="Carpredefinitoparagrafo"/>
    <w:link w:val="Corpodeltesto2"/>
    <w:uiPriority w:val="99"/>
    <w:qFormat/>
    <w:rPr>
      <w:rFonts w:ascii="Times New Roman" w:hAnsi="Times New Roman" w:cs="Times New Roman"/>
      <w:bCs/>
      <w:sz w:val="24"/>
      <w:szCs w:val="24"/>
    </w:rPr>
  </w:style>
  <w:style w:type="character" w:customStyle="1" w:styleId="Corpodeltesto3Carattere">
    <w:name w:val="Corpo del testo 3 Carattere"/>
    <w:basedOn w:val="Carpredefinitoparagrafo"/>
    <w:link w:val="Corpodeltesto3"/>
    <w:uiPriority w:val="99"/>
    <w:qFormat/>
    <w:rPr>
      <w:rFonts w:ascii="Times New Roman" w:hAnsi="Times New Roman" w:cs="Times New Roman"/>
      <w:bCs/>
      <w:sz w:val="24"/>
      <w:szCs w:val="24"/>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E74B5" w:themeColor="accent1" w:themeShade="BF"/>
    </w:rPr>
  </w:style>
  <w:style w:type="character" w:customStyle="1" w:styleId="CollegamentoInternetvisitato">
    <w:name w:val="Collegamento Internet visitato"/>
    <w:basedOn w:val="Carpredefinitoparagrafo"/>
    <w:uiPriority w:val="99"/>
    <w:semiHidden/>
    <w:unhideWhenUsed/>
    <w:rsid w:val="003D20FA"/>
    <w:rPr>
      <w:color w:val="954F72" w:themeColor="followedHyperlink"/>
      <w:u w:val="single"/>
    </w:rPr>
  </w:style>
  <w:style w:type="paragraph" w:styleId="Titolo">
    <w:name w:val="Title"/>
    <w:basedOn w:val="Normale"/>
    <w:next w:val="Corpotesto"/>
    <w:qFormat/>
    <w:pPr>
      <w:keepNext/>
      <w:spacing w:before="240" w:after="120"/>
    </w:pPr>
    <w:rPr>
      <w:rFonts w:ascii="Carlito" w:eastAsia="Droid Sans Fallback" w:hAnsi="Carlito" w:cs="Droid Sans Devanagari"/>
      <w:sz w:val="28"/>
      <w:szCs w:val="28"/>
    </w:rPr>
  </w:style>
  <w:style w:type="paragraph" w:styleId="Corpotesto">
    <w:name w:val="Body Text"/>
    <w:basedOn w:val="Normale"/>
    <w:link w:val="CorpotestoCarattere"/>
    <w:uiPriority w:val="99"/>
    <w:unhideWhenUsed/>
    <w:qFormat/>
    <w:pPr>
      <w:tabs>
        <w:tab w:val="left" w:pos="9180"/>
      </w:tabs>
      <w:spacing w:after="0" w:line="240" w:lineRule="auto"/>
      <w:ind w:right="431"/>
      <w:jc w:val="both"/>
    </w:pPr>
    <w:rPr>
      <w:rFonts w:ascii="Times New Roman" w:eastAsia="Times New Roman" w:hAnsi="Times New Roman" w:cs="Times New Roman"/>
      <w:i/>
      <w:color w:val="000000"/>
      <w:sz w:val="24"/>
      <w:szCs w:val="24"/>
    </w:rPr>
  </w:style>
  <w:style w:type="paragraph" w:styleId="Elenco">
    <w:name w:val="List"/>
    <w:basedOn w:val="Corpotesto"/>
    <w:rPr>
      <w:rFonts w:cs="Droid Sans Devanagari"/>
    </w:rPr>
  </w:style>
  <w:style w:type="paragraph" w:styleId="Didascalia">
    <w:name w:val="caption"/>
    <w:basedOn w:val="Normale"/>
    <w:qFormat/>
    <w:pPr>
      <w:suppressLineNumbers/>
      <w:spacing w:before="120" w:after="120"/>
    </w:pPr>
    <w:rPr>
      <w:rFonts w:cs="Droid Sans Devanagari"/>
      <w:i/>
      <w:iCs/>
      <w:sz w:val="24"/>
      <w:szCs w:val="24"/>
    </w:rPr>
  </w:style>
  <w:style w:type="paragraph" w:customStyle="1" w:styleId="Indice">
    <w:name w:val="Indice"/>
    <w:basedOn w:val="Normale"/>
    <w:qFormat/>
    <w:pPr>
      <w:suppressLineNumbers/>
    </w:pPr>
    <w:rPr>
      <w:rFonts w:cs="Droid Sans Devanagari"/>
    </w:rPr>
  </w:style>
  <w:style w:type="paragraph" w:styleId="Testofumetto">
    <w:name w:val="Balloon Text"/>
    <w:basedOn w:val="Normale"/>
    <w:link w:val="TestofumettoCarattere"/>
    <w:uiPriority w:val="99"/>
    <w:semiHidden/>
    <w:unhideWhenUsed/>
    <w:qFormat/>
    <w:pPr>
      <w:spacing w:after="0" w:line="240" w:lineRule="auto"/>
    </w:pPr>
    <w:rPr>
      <w:rFonts w:ascii="Segoe UI" w:hAnsi="Segoe UI" w:cs="Segoe UI"/>
      <w:sz w:val="18"/>
      <w:szCs w:val="18"/>
    </w:rPr>
  </w:style>
  <w:style w:type="paragraph" w:styleId="Corpodeltesto2">
    <w:name w:val="Body Text 2"/>
    <w:basedOn w:val="Normale"/>
    <w:link w:val="Corpodeltesto2Carattere"/>
    <w:uiPriority w:val="99"/>
    <w:unhideWhenUsed/>
    <w:qFormat/>
    <w:pPr>
      <w:spacing w:after="0" w:line="240" w:lineRule="auto"/>
      <w:jc w:val="both"/>
    </w:pPr>
    <w:rPr>
      <w:rFonts w:ascii="Times New Roman" w:hAnsi="Times New Roman" w:cs="Times New Roman"/>
      <w:bCs/>
      <w:sz w:val="24"/>
      <w:szCs w:val="24"/>
    </w:rPr>
  </w:style>
  <w:style w:type="paragraph" w:styleId="Corpodeltesto3">
    <w:name w:val="Body Text 3"/>
    <w:basedOn w:val="Normale"/>
    <w:link w:val="Corpodeltesto3Carattere"/>
    <w:uiPriority w:val="99"/>
    <w:unhideWhenUsed/>
    <w:qFormat/>
    <w:pPr>
      <w:ind w:right="424"/>
      <w:jc w:val="both"/>
    </w:pPr>
    <w:rPr>
      <w:rFonts w:ascii="Times New Roman" w:hAnsi="Times New Roman" w:cs="Times New Roman"/>
      <w:bCs/>
      <w:sz w:val="24"/>
      <w:szCs w:val="24"/>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aragrafoelenco">
    <w:name w:val="List Paragraph"/>
    <w:basedOn w:val="Normale"/>
    <w:uiPriority w:val="34"/>
    <w:qFormat/>
    <w:pPr>
      <w:ind w:left="720"/>
      <w:contextualSpacing/>
    </w:pPr>
  </w:style>
  <w:style w:type="paragraph" w:customStyle="1" w:styleId="Revisione1">
    <w:name w:val="Revisione1"/>
    <w:uiPriority w:val="99"/>
    <w:semiHidden/>
    <w:qFormat/>
    <w:rPr>
      <w:sz w:val="22"/>
      <w:szCs w:val="22"/>
      <w:lang w:eastAsia="en-US"/>
    </w:rPr>
  </w:style>
  <w:style w:type="paragraph" w:customStyle="1" w:styleId="Standard">
    <w:name w:val="Standard"/>
    <w:qFormat/>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qFormat/>
    <w:pPr>
      <w:spacing w:after="120"/>
    </w:pPr>
  </w:style>
  <w:style w:type="paragraph" w:styleId="NormaleWeb">
    <w:name w:val="Normal (Web)"/>
    <w:basedOn w:val="Normale"/>
    <w:uiPriority w:val="99"/>
    <w:unhideWhenUsed/>
    <w:rsid w:val="004653CD"/>
    <w:pPr>
      <w:suppressAutoHyphens w:val="0"/>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4653CD"/>
    <w:pPr>
      <w:suppressAutoHyphens w:val="0"/>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character" w:styleId="Collegamentoipertestuale">
    <w:name w:val="Hyperlink"/>
    <w:unhideWhenUsed/>
    <w:qFormat/>
    <w:rsid w:val="00D47334"/>
    <w:rPr>
      <w:rFonts w:ascii="Calibri" w:eastAsia="Calibri" w:hAnsi="Calibri" w:cs="Times New Roman" w:hint="default"/>
      <w:color w:val="0563C1"/>
      <w:u w:val="single"/>
    </w:rPr>
  </w:style>
  <w:style w:type="paragraph" w:customStyle="1" w:styleId="Default">
    <w:name w:val="Default"/>
    <w:rsid w:val="00422827"/>
    <w:pPr>
      <w:suppressAutoHyphens w:val="0"/>
      <w:autoSpaceDE w:val="0"/>
      <w:autoSpaceDN w:val="0"/>
      <w:adjustRightInd w:val="0"/>
    </w:pPr>
    <w:rPr>
      <w:rFonts w:ascii="Helvetica 45 Light" w:eastAsia="Calibri" w:hAnsi="Helvetica 45 Light" w:cs="Helvetica 45 Light"/>
      <w:color w:val="000000"/>
      <w:sz w:val="24"/>
      <w:szCs w:val="24"/>
      <w:lang w:eastAsia="en-US"/>
    </w:rPr>
  </w:style>
  <w:style w:type="paragraph" w:styleId="Revisione">
    <w:name w:val="Revision"/>
    <w:hidden/>
    <w:uiPriority w:val="99"/>
    <w:semiHidden/>
    <w:rsid w:val="00582E17"/>
    <w:pPr>
      <w:suppressAutoHyphens w:val="0"/>
    </w:pPr>
    <w:rPr>
      <w:sz w:val="22"/>
      <w:szCs w:val="22"/>
      <w:lang w:eastAsia="en-US"/>
    </w:rPr>
  </w:style>
  <w:style w:type="character" w:styleId="Collegamentovisitato">
    <w:name w:val="FollowedHyperlink"/>
    <w:basedOn w:val="Carpredefinitoparagrafo"/>
    <w:uiPriority w:val="99"/>
    <w:semiHidden/>
    <w:unhideWhenUsed/>
    <w:rsid w:val="00E71E00"/>
    <w:rPr>
      <w:color w:val="954F72" w:themeColor="followedHyperlink"/>
      <w:u w:val="single"/>
    </w:rPr>
  </w:style>
  <w:style w:type="paragraph" w:customStyle="1" w:styleId="NormaleWeb1">
    <w:name w:val="Normale (Web)1"/>
    <w:basedOn w:val="Normale"/>
    <w:uiPriority w:val="99"/>
    <w:rsid w:val="00F56136"/>
    <w:pPr>
      <w:spacing w:after="0" w:line="240" w:lineRule="auto"/>
    </w:pPr>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rsid w:val="00F56136"/>
    <w:pPr>
      <w:suppressAutoHyphens w:val="0"/>
      <w:autoSpaceDE w:val="0"/>
      <w:autoSpaceDN w:val="0"/>
      <w:adjustRightInd w:val="0"/>
      <w:spacing w:after="120" w:line="240" w:lineRule="auto"/>
      <w:jc w:val="both"/>
    </w:pPr>
    <w:rPr>
      <w:rFonts w:ascii="Calibri" w:eastAsia="Times New Roman" w:hAnsi="Calibri" w:cs="Times New Roman"/>
      <w:color w:val="1F497D"/>
      <w:sz w:val="20"/>
      <w:szCs w:val="20"/>
    </w:rPr>
  </w:style>
  <w:style w:type="character" w:customStyle="1" w:styleId="TestonotaapidipaginaCarattere">
    <w:name w:val="Testo nota a piè di pagina Carattere"/>
    <w:basedOn w:val="Carpredefinitoparagrafo"/>
    <w:link w:val="Testonotaapidipagina"/>
    <w:uiPriority w:val="99"/>
    <w:rsid w:val="00F56136"/>
    <w:rPr>
      <w:rFonts w:ascii="Calibri" w:eastAsia="Times New Roman" w:hAnsi="Calibri" w:cs="Times New Roman"/>
      <w:color w:val="1F497D"/>
      <w:lang w:eastAsia="en-US"/>
    </w:rPr>
  </w:style>
  <w:style w:type="paragraph" w:customStyle="1" w:styleId="Pa3">
    <w:name w:val="Pa3"/>
    <w:basedOn w:val="Default"/>
    <w:next w:val="Default"/>
    <w:uiPriority w:val="99"/>
    <w:rsid w:val="00F56136"/>
    <w:pPr>
      <w:spacing w:line="171" w:lineRule="atLeast"/>
    </w:pPr>
    <w:rPr>
      <w:rFonts w:eastAsiaTheme="minorHAnsi" w:cstheme="minorBidi"/>
      <w:color w:val="auto"/>
    </w:rPr>
  </w:style>
  <w:style w:type="character" w:customStyle="1" w:styleId="apple-converted-space">
    <w:name w:val="apple-converted-space"/>
    <w:basedOn w:val="Carpredefinitoparagrafo"/>
    <w:rsid w:val="00973380"/>
  </w:style>
  <w:style w:type="paragraph" w:customStyle="1" w:styleId="default0">
    <w:name w:val="default"/>
    <w:basedOn w:val="Normale"/>
    <w:rsid w:val="0097338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9987">
      <w:bodyDiv w:val="1"/>
      <w:marLeft w:val="0"/>
      <w:marRight w:val="0"/>
      <w:marTop w:val="0"/>
      <w:marBottom w:val="0"/>
      <w:divBdr>
        <w:top w:val="none" w:sz="0" w:space="0" w:color="auto"/>
        <w:left w:val="none" w:sz="0" w:space="0" w:color="auto"/>
        <w:bottom w:val="none" w:sz="0" w:space="0" w:color="auto"/>
        <w:right w:val="none" w:sz="0" w:space="0" w:color="auto"/>
      </w:divBdr>
    </w:div>
    <w:div w:id="731470247">
      <w:bodyDiv w:val="1"/>
      <w:marLeft w:val="0"/>
      <w:marRight w:val="0"/>
      <w:marTop w:val="0"/>
      <w:marBottom w:val="0"/>
      <w:divBdr>
        <w:top w:val="none" w:sz="0" w:space="0" w:color="auto"/>
        <w:left w:val="none" w:sz="0" w:space="0" w:color="auto"/>
        <w:bottom w:val="none" w:sz="0" w:space="0" w:color="auto"/>
        <w:right w:val="none" w:sz="0" w:space="0" w:color="auto"/>
      </w:divBdr>
    </w:div>
    <w:div w:id="754085212">
      <w:bodyDiv w:val="1"/>
      <w:marLeft w:val="0"/>
      <w:marRight w:val="0"/>
      <w:marTop w:val="0"/>
      <w:marBottom w:val="0"/>
      <w:divBdr>
        <w:top w:val="none" w:sz="0" w:space="0" w:color="auto"/>
        <w:left w:val="none" w:sz="0" w:space="0" w:color="auto"/>
        <w:bottom w:val="none" w:sz="0" w:space="0" w:color="auto"/>
        <w:right w:val="none" w:sz="0" w:space="0" w:color="auto"/>
      </w:divBdr>
    </w:div>
    <w:div w:id="767237897">
      <w:bodyDiv w:val="1"/>
      <w:marLeft w:val="0"/>
      <w:marRight w:val="0"/>
      <w:marTop w:val="0"/>
      <w:marBottom w:val="0"/>
      <w:divBdr>
        <w:top w:val="none" w:sz="0" w:space="0" w:color="auto"/>
        <w:left w:val="none" w:sz="0" w:space="0" w:color="auto"/>
        <w:bottom w:val="none" w:sz="0" w:space="0" w:color="auto"/>
        <w:right w:val="none" w:sz="0" w:space="0" w:color="auto"/>
      </w:divBdr>
    </w:div>
    <w:div w:id="857810179">
      <w:bodyDiv w:val="1"/>
      <w:marLeft w:val="0"/>
      <w:marRight w:val="0"/>
      <w:marTop w:val="0"/>
      <w:marBottom w:val="0"/>
      <w:divBdr>
        <w:top w:val="none" w:sz="0" w:space="0" w:color="auto"/>
        <w:left w:val="none" w:sz="0" w:space="0" w:color="auto"/>
        <w:bottom w:val="none" w:sz="0" w:space="0" w:color="auto"/>
        <w:right w:val="none" w:sz="0" w:space="0" w:color="auto"/>
      </w:divBdr>
    </w:div>
    <w:div w:id="999846767">
      <w:bodyDiv w:val="1"/>
      <w:marLeft w:val="0"/>
      <w:marRight w:val="0"/>
      <w:marTop w:val="0"/>
      <w:marBottom w:val="0"/>
      <w:divBdr>
        <w:top w:val="none" w:sz="0" w:space="0" w:color="auto"/>
        <w:left w:val="none" w:sz="0" w:space="0" w:color="auto"/>
        <w:bottom w:val="none" w:sz="0" w:space="0" w:color="auto"/>
        <w:right w:val="none" w:sz="0" w:space="0" w:color="auto"/>
      </w:divBdr>
    </w:div>
    <w:div w:id="1164662338">
      <w:bodyDiv w:val="1"/>
      <w:marLeft w:val="0"/>
      <w:marRight w:val="0"/>
      <w:marTop w:val="0"/>
      <w:marBottom w:val="0"/>
      <w:divBdr>
        <w:top w:val="none" w:sz="0" w:space="0" w:color="auto"/>
        <w:left w:val="none" w:sz="0" w:space="0" w:color="auto"/>
        <w:bottom w:val="none" w:sz="0" w:space="0" w:color="auto"/>
        <w:right w:val="none" w:sz="0" w:space="0" w:color="auto"/>
      </w:divBdr>
    </w:div>
    <w:div w:id="1292516839">
      <w:bodyDiv w:val="1"/>
      <w:marLeft w:val="0"/>
      <w:marRight w:val="0"/>
      <w:marTop w:val="0"/>
      <w:marBottom w:val="0"/>
      <w:divBdr>
        <w:top w:val="none" w:sz="0" w:space="0" w:color="auto"/>
        <w:left w:val="none" w:sz="0" w:space="0" w:color="auto"/>
        <w:bottom w:val="none" w:sz="0" w:space="0" w:color="auto"/>
        <w:right w:val="none" w:sz="0" w:space="0" w:color="auto"/>
      </w:divBdr>
    </w:div>
    <w:div w:id="1296985818">
      <w:bodyDiv w:val="1"/>
      <w:marLeft w:val="0"/>
      <w:marRight w:val="0"/>
      <w:marTop w:val="0"/>
      <w:marBottom w:val="0"/>
      <w:divBdr>
        <w:top w:val="none" w:sz="0" w:space="0" w:color="auto"/>
        <w:left w:val="none" w:sz="0" w:space="0" w:color="auto"/>
        <w:bottom w:val="none" w:sz="0" w:space="0" w:color="auto"/>
        <w:right w:val="none" w:sz="0" w:space="0" w:color="auto"/>
      </w:divBdr>
    </w:div>
    <w:div w:id="1550527978">
      <w:bodyDiv w:val="1"/>
      <w:marLeft w:val="0"/>
      <w:marRight w:val="0"/>
      <w:marTop w:val="0"/>
      <w:marBottom w:val="0"/>
      <w:divBdr>
        <w:top w:val="none" w:sz="0" w:space="0" w:color="auto"/>
        <w:left w:val="none" w:sz="0" w:space="0" w:color="auto"/>
        <w:bottom w:val="none" w:sz="0" w:space="0" w:color="auto"/>
        <w:right w:val="none" w:sz="0" w:space="0" w:color="auto"/>
      </w:divBdr>
    </w:div>
    <w:div w:id="1697002604">
      <w:bodyDiv w:val="1"/>
      <w:marLeft w:val="0"/>
      <w:marRight w:val="0"/>
      <w:marTop w:val="0"/>
      <w:marBottom w:val="0"/>
      <w:divBdr>
        <w:top w:val="none" w:sz="0" w:space="0" w:color="auto"/>
        <w:left w:val="none" w:sz="0" w:space="0" w:color="auto"/>
        <w:bottom w:val="none" w:sz="0" w:space="0" w:color="auto"/>
        <w:right w:val="none" w:sz="0" w:space="0" w:color="auto"/>
      </w:divBdr>
    </w:div>
    <w:div w:id="1848397865">
      <w:bodyDiv w:val="1"/>
      <w:marLeft w:val="0"/>
      <w:marRight w:val="0"/>
      <w:marTop w:val="0"/>
      <w:marBottom w:val="0"/>
      <w:divBdr>
        <w:top w:val="none" w:sz="0" w:space="0" w:color="auto"/>
        <w:left w:val="none" w:sz="0" w:space="0" w:color="auto"/>
        <w:bottom w:val="none" w:sz="0" w:space="0" w:color="auto"/>
        <w:right w:val="none" w:sz="0" w:space="0" w:color="auto"/>
      </w:divBdr>
    </w:div>
    <w:div w:id="1995260596">
      <w:bodyDiv w:val="1"/>
      <w:marLeft w:val="0"/>
      <w:marRight w:val="0"/>
      <w:marTop w:val="0"/>
      <w:marBottom w:val="0"/>
      <w:divBdr>
        <w:top w:val="none" w:sz="0" w:space="0" w:color="auto"/>
        <w:left w:val="none" w:sz="0" w:space="0" w:color="auto"/>
        <w:bottom w:val="none" w:sz="0" w:space="0" w:color="auto"/>
        <w:right w:val="none" w:sz="0" w:space="0" w:color="auto"/>
      </w:divBdr>
    </w:div>
    <w:div w:id="2011442645">
      <w:bodyDiv w:val="1"/>
      <w:marLeft w:val="0"/>
      <w:marRight w:val="0"/>
      <w:marTop w:val="0"/>
      <w:marBottom w:val="0"/>
      <w:divBdr>
        <w:top w:val="none" w:sz="0" w:space="0" w:color="auto"/>
        <w:left w:val="none" w:sz="0" w:space="0" w:color="auto"/>
        <w:bottom w:val="none" w:sz="0" w:space="0" w:color="auto"/>
        <w:right w:val="none" w:sz="0" w:space="0" w:color="auto"/>
      </w:divBdr>
    </w:div>
    <w:div w:id="20373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qp.it/clienti/interventi-rete/consigli-risparmiare-acq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p.it/aqp-comunica/campagne-comunicazione/tuttiperlacqua"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Company>HP</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comunizione</cp:lastModifiedBy>
  <cp:revision>8</cp:revision>
  <cp:lastPrinted>2022-08-01T15:15:00Z</cp:lastPrinted>
  <dcterms:created xsi:type="dcterms:W3CDTF">2022-08-04T13:06:00Z</dcterms:created>
  <dcterms:modified xsi:type="dcterms:W3CDTF">2022-08-08T09:23:00Z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50A0CBFFF50546059DF8D4AAF48A605D</vt:lpwstr>
  </property>
  <property fmtid="{D5CDD505-2E9C-101B-9397-08002B2CF9AE}" pid="3" name="KSOProductBuildVer">
    <vt:lpwstr>1033-11.2.0.11029</vt:lpwstr>
  </property>
</Properties>
</file>